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1B79C" w14:textId="77777777" w:rsidR="00B97191" w:rsidRDefault="005D0DC7" w:rsidP="00B97191">
      <w:pPr>
        <w:pStyle w:val="Heading1"/>
        <w:jc w:val="center"/>
        <w:rPr>
          <w:b/>
        </w:rPr>
      </w:pPr>
      <w:r w:rsidRPr="005D0DC7">
        <w:rPr>
          <w:b/>
        </w:rPr>
        <w:t>ACER Consultation Template. Tariff NC Article 26(5)</w:t>
      </w:r>
    </w:p>
    <w:p w14:paraId="5BD9133A" w14:textId="77777777" w:rsidR="00B97191" w:rsidRDefault="00B97191" w:rsidP="00B97191"/>
    <w:p w14:paraId="54800D69" w14:textId="77777777" w:rsidR="00B97191" w:rsidRDefault="00B97191" w:rsidP="00B97191"/>
    <w:p w14:paraId="3EECC66C" w14:textId="50C63C80" w:rsidR="00011912" w:rsidRPr="007C5C45" w:rsidRDefault="00011912" w:rsidP="00011912">
      <w:pPr>
        <w:jc w:val="center"/>
        <w:rPr>
          <w:rFonts w:ascii="Times New Roman" w:hAnsi="Times New Roman" w:cs="Times New Roman"/>
          <w:b/>
          <w:color w:val="C00000"/>
        </w:rPr>
      </w:pPr>
      <w:r w:rsidRPr="007C5C45">
        <w:rPr>
          <w:rFonts w:ascii="Times New Roman" w:hAnsi="Times New Roman" w:cs="Times New Roman"/>
          <w:b/>
          <w:color w:val="C00000"/>
        </w:rPr>
        <w:t>Disclaimer.</w:t>
      </w:r>
    </w:p>
    <w:p w14:paraId="1C84F3A1" w14:textId="77777777" w:rsidR="00011912" w:rsidRPr="007C5C45" w:rsidRDefault="00011912" w:rsidP="00011912">
      <w:pPr>
        <w:jc w:val="both"/>
        <w:rPr>
          <w:rFonts w:ascii="Times New Roman" w:hAnsi="Times New Roman" w:cs="Times New Roman"/>
          <w:i/>
          <w:color w:val="C00000"/>
        </w:rPr>
      </w:pPr>
      <w:r w:rsidRPr="007C5C45">
        <w:rPr>
          <w:rFonts w:ascii="Times New Roman" w:hAnsi="Times New Roman" w:cs="Times New Roman"/>
          <w:i/>
          <w:color w:val="C00000"/>
        </w:rPr>
        <w:t xml:space="preserve">This file is </w:t>
      </w:r>
      <w:r>
        <w:rPr>
          <w:rFonts w:ascii="Times New Roman" w:hAnsi="Times New Roman" w:cs="Times New Roman"/>
          <w:i/>
          <w:color w:val="C00000"/>
        </w:rPr>
        <w:t xml:space="preserve">a draft </w:t>
      </w:r>
      <w:r w:rsidRPr="007C5C45">
        <w:rPr>
          <w:rFonts w:ascii="Times New Roman" w:hAnsi="Times New Roman" w:cs="Times New Roman"/>
          <w:i/>
          <w:color w:val="C00000"/>
        </w:rPr>
        <w:t>for internal use of NRAs/TSOs and is published on ACER’s website for a limited period, under restricted access conditions and it is not intended for distribution. All data included in this file is intended to serve informational purposes only, does not represent a determination of legal rights or responsibilities and should not be construed as legal advice. ACER assumes no liability whatsoever (neither expressly nor implicitly) in relation to any error, omission, or inaccuracy of law or fact in the information contained on this website and shall accept no responsibility for any direct, indirect or consequential loss or damage incurred by any user in connection with this file and its use.</w:t>
      </w:r>
    </w:p>
    <w:p w14:paraId="0B9F493C" w14:textId="77777777" w:rsidR="00B97191" w:rsidRDefault="00B97191" w:rsidP="00B97191"/>
    <w:p w14:paraId="663F9EED" w14:textId="706E05C0" w:rsidR="00491EBF" w:rsidRDefault="00491EBF" w:rsidP="00B97191">
      <w:pPr>
        <w:rPr>
          <w:b/>
        </w:rPr>
      </w:pPr>
      <w:r w:rsidRPr="00491EBF">
        <w:rPr>
          <w:b/>
        </w:rPr>
        <w:t xml:space="preserve">Comments, questions and general feedback to be sent by 28 June (preferably by 26 June) to: </w:t>
      </w:r>
      <w:hyperlink r:id="rId13" w:history="1">
        <w:r w:rsidRPr="00100A92">
          <w:rPr>
            <w:rStyle w:val="Hyperlink"/>
            <w:b/>
          </w:rPr>
          <w:t>miguel.martinez@acer.europa.eu</w:t>
        </w:r>
      </w:hyperlink>
    </w:p>
    <w:p w14:paraId="37C56C6A" w14:textId="77777777" w:rsidR="00491EBF" w:rsidRPr="00491EBF" w:rsidRDefault="00491EBF" w:rsidP="00B97191">
      <w:pPr>
        <w:rPr>
          <w:b/>
        </w:rPr>
      </w:pPr>
    </w:p>
    <w:p w14:paraId="001047CE" w14:textId="02C1AC5A" w:rsidR="00B97191" w:rsidRPr="00B97191" w:rsidRDefault="00011912" w:rsidP="00B97191">
      <w:pPr>
        <w:pStyle w:val="Heading0"/>
      </w:pPr>
      <w:r>
        <w:t>Website text</w:t>
      </w:r>
    </w:p>
    <w:p w14:paraId="31C38BB0" w14:textId="77777777" w:rsidR="00B97191" w:rsidRPr="00B97191" w:rsidRDefault="00B97191" w:rsidP="00B97191"/>
    <w:p w14:paraId="775D239C" w14:textId="77777777" w:rsidR="005D0DC7" w:rsidRPr="005D0DC7" w:rsidRDefault="005D0DC7" w:rsidP="005D0DC7">
      <w:pPr>
        <w:pStyle w:val="template2normal"/>
      </w:pPr>
      <w:r w:rsidRPr="005D0DC7">
        <w:t>Following the publication of the Commission Regulation (EU) 2017/460 of 16 March 2017 establishing a Network Code on Harmonised transmission tariff structures for gas ('TAR NC'), the Agency for the Cooperation of Energy Regulators (‘The Agency’) has developed a template for the periodic consultation of the reference price methodology (‘RPM’). In doing so, it fulfils the obligation laid out in Article 26(5) of the TAR NC according to which,</w:t>
      </w:r>
      <w:r w:rsidRPr="005D0DC7">
        <w:rPr>
          <w:rStyle w:val="apple-converted-space"/>
          <w:rFonts w:cstheme="minorHAnsi"/>
          <w:color w:val="000000" w:themeColor="text1"/>
          <w:sz w:val="21"/>
          <w:szCs w:val="21"/>
        </w:rPr>
        <w:t> </w:t>
      </w:r>
      <w:r w:rsidRPr="005D0DC7">
        <w:rPr>
          <w:rStyle w:val="Emphasis"/>
          <w:rFonts w:cstheme="minorHAnsi"/>
          <w:color w:val="000000" w:themeColor="text1"/>
          <w:sz w:val="21"/>
          <w:szCs w:val="21"/>
          <w:bdr w:val="none" w:sz="0" w:space="0" w:color="auto" w:frame="1"/>
        </w:rPr>
        <w:t>the Agency shall develop a template for the consultation document referred to in Article 26(1) of the TAR NC. This template shall be made available to national regulatory authorities (‘NRAs’) and transmission system operators (‘TSOs’) before 5 July 2017</w:t>
      </w:r>
      <w:r w:rsidRPr="005D0DC7">
        <w:t>.  </w:t>
      </w:r>
    </w:p>
    <w:p w14:paraId="4B2C1D58" w14:textId="77777777" w:rsidR="005D0DC7" w:rsidRPr="005D0DC7" w:rsidRDefault="005D0DC7" w:rsidP="005D0DC7">
      <w:pPr>
        <w:pStyle w:val="template2normal"/>
      </w:pPr>
      <w:r w:rsidRPr="005D0DC7">
        <w:t>The template is made available for the consultation(s) on the RPM based on Article 26(1) of the TAR NC. The NRA and TSO responsible for this consultation can structure this process as a single consultation or as multiple consultations followed by a final consultation. In either case, the final consultation shall comply with all the requirements set out in Article 26 and in Article 27. The final consultation shall compile the previous consultation document(s) and shall be forwarded to the Agency. The template has been designed for the purpose of the final consultation, which shall be forwarded to the Agency.  </w:t>
      </w:r>
    </w:p>
    <w:p w14:paraId="766E949A" w14:textId="77777777" w:rsidR="005D0DC7" w:rsidRPr="005D0DC7" w:rsidRDefault="005D0DC7" w:rsidP="005D0DC7">
      <w:pPr>
        <w:pStyle w:val="template2normal"/>
        <w:rPr>
          <w:rFonts w:cstheme="minorHAnsi"/>
          <w:color w:val="000000" w:themeColor="text1"/>
          <w:sz w:val="21"/>
          <w:szCs w:val="21"/>
        </w:rPr>
      </w:pPr>
      <w:r w:rsidRPr="005D0DC7">
        <w:rPr>
          <w:rFonts w:cstheme="minorHAnsi"/>
          <w:color w:val="000000" w:themeColor="text1"/>
          <w:sz w:val="21"/>
          <w:szCs w:val="21"/>
        </w:rPr>
        <w:t>Independently of the use that the NRA/TSO makes of the template, the TSO/NRA running the consultation on the RPM should not deviate from the intent of Chapter VII of the Tariff NC and from the minimum consultation requirements provided in Article 26.  </w:t>
      </w:r>
    </w:p>
    <w:p w14:paraId="0B47DDC5" w14:textId="77777777" w:rsidR="005D0DC7" w:rsidRPr="005D0DC7" w:rsidRDefault="005D0DC7" w:rsidP="005D0DC7">
      <w:pPr>
        <w:pStyle w:val="template2normal"/>
        <w:rPr>
          <w:rFonts w:cstheme="minorHAnsi"/>
          <w:color w:val="000000" w:themeColor="text1"/>
          <w:sz w:val="21"/>
          <w:szCs w:val="21"/>
        </w:rPr>
      </w:pPr>
      <w:r w:rsidRPr="005D0DC7">
        <w:rPr>
          <w:rFonts w:cstheme="minorHAnsi"/>
          <w:color w:val="000000" w:themeColor="text1"/>
          <w:sz w:val="21"/>
          <w:szCs w:val="21"/>
        </w:rPr>
        <w:t>Article 27 defines the timeline to be followed for the consultation(s), the involvement of the Agency, and the NRA decision-making process. The deadline for the publication of tariffs according to the TAR NC is 31</w:t>
      </w:r>
      <w:r w:rsidRPr="005D0DC7">
        <w:rPr>
          <w:rFonts w:cstheme="minorHAnsi"/>
          <w:color w:val="000000" w:themeColor="text1"/>
          <w:sz w:val="21"/>
          <w:szCs w:val="21"/>
          <w:bdr w:val="none" w:sz="0" w:space="0" w:color="auto" w:frame="1"/>
          <w:vertAlign w:val="superscript"/>
        </w:rPr>
        <w:t>st</w:t>
      </w:r>
      <w:r w:rsidRPr="005D0DC7">
        <w:rPr>
          <w:rStyle w:val="apple-converted-space"/>
          <w:rFonts w:cstheme="minorHAnsi"/>
          <w:color w:val="000000" w:themeColor="text1"/>
          <w:sz w:val="21"/>
          <w:szCs w:val="21"/>
        </w:rPr>
        <w:t> </w:t>
      </w:r>
      <w:r w:rsidRPr="005D0DC7">
        <w:rPr>
          <w:rFonts w:cstheme="minorHAnsi"/>
          <w:color w:val="000000" w:themeColor="text1"/>
          <w:sz w:val="21"/>
          <w:szCs w:val="21"/>
        </w:rPr>
        <w:t>May 2019.  </w:t>
      </w:r>
    </w:p>
    <w:p w14:paraId="5F1391ED" w14:textId="77777777" w:rsidR="005D0DC7" w:rsidRPr="005D0DC7" w:rsidRDefault="005D0DC7" w:rsidP="005D0DC7">
      <w:pPr>
        <w:pStyle w:val="Heading1"/>
      </w:pPr>
      <w:r w:rsidRPr="005D0DC7">
        <w:t>Use of the template</w:t>
      </w:r>
    </w:p>
    <w:p w14:paraId="0CD21641" w14:textId="77777777" w:rsidR="005D0DC7" w:rsidRPr="005D0DC7" w:rsidRDefault="005D0DC7" w:rsidP="005D0DC7">
      <w:pPr>
        <w:pStyle w:val="NormalWeb"/>
        <w:shd w:val="clear" w:color="auto" w:fill="FFFFFF"/>
        <w:spacing w:before="0" w:beforeAutospacing="0" w:after="300" w:afterAutospacing="0"/>
        <w:jc w:val="both"/>
        <w:rPr>
          <w:rFonts w:asciiTheme="minorHAnsi" w:hAnsiTheme="minorHAnsi" w:cstheme="minorHAnsi"/>
          <w:color w:val="000000" w:themeColor="text1"/>
          <w:sz w:val="21"/>
          <w:szCs w:val="21"/>
        </w:rPr>
      </w:pPr>
      <w:r w:rsidRPr="005D0DC7">
        <w:rPr>
          <w:rFonts w:asciiTheme="minorHAnsi" w:hAnsiTheme="minorHAnsi" w:cstheme="minorHAnsi"/>
          <w:color w:val="000000" w:themeColor="text1"/>
          <w:sz w:val="21"/>
          <w:szCs w:val="21"/>
        </w:rPr>
        <w:t>The template is available to NRAs and TSOs on the Agency's website as an online platform. This tool is intended to facilitate complying with several obligations laid out in the TAR NC for NRAs, TSOs and for The Agency. In addition, it allows to further promote transparency by providing stakeholders with an instrument to compare consultations in a systematic manner across Member States. The main functionalities that the template online tool allows are:  </w:t>
      </w:r>
    </w:p>
    <w:p w14:paraId="72AC7754"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Consultation template:</w:t>
      </w:r>
      <w:r w:rsidRPr="005D0DC7">
        <w:rPr>
          <w:rStyle w:val="apple-converted-space"/>
          <w:rFonts w:cstheme="minorHAnsi"/>
          <w:b/>
          <w:bCs/>
          <w:color w:val="000000" w:themeColor="text1"/>
          <w:sz w:val="21"/>
          <w:szCs w:val="21"/>
          <w:bdr w:val="none" w:sz="0" w:space="0" w:color="auto" w:frame="1"/>
        </w:rPr>
        <w:t> </w:t>
      </w:r>
      <w:r w:rsidRPr="005D0DC7">
        <w:t>Implemented as a checklist and as an online survey, it allows NRAs/TSOs submitting to ACER a summary of the consultation on the RPM.</w:t>
      </w:r>
    </w:p>
    <w:p w14:paraId="5D6AC8CD"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Publication of consultation summaries based on the template</w:t>
      </w:r>
      <w:r w:rsidRPr="005D0DC7">
        <w:t>: The summary of the consultation can be downloaded by the NRA/TSO and included as an annex in the national consultation document. Independently of the decision of the NRA/TSO to publish this summary, the Agency plans to publish it on its website.</w:t>
      </w:r>
    </w:p>
    <w:p w14:paraId="64A640E7"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lastRenderedPageBreak/>
        <w:t>Submission of consultation documentation to ACER</w:t>
      </w:r>
      <w:r w:rsidRPr="005D0DC7">
        <w:t>: The online template provides a platform which NRAs/TSOs and TSOs can use to submit the consultation documentation to the Agency.</w:t>
      </w:r>
    </w:p>
    <w:p w14:paraId="5914D55A" w14:textId="77777777" w:rsidR="005D0DC7" w:rsidRPr="005D0DC7" w:rsidRDefault="005D0DC7" w:rsidP="005D0DC7">
      <w:pPr>
        <w:pStyle w:val="template2normal"/>
      </w:pPr>
      <w:r w:rsidRPr="005D0DC7">
        <w:t>The aim of this approach is to render the template an effective tool in the national consultation process and beyond it. The template is expected to simplify the implementation of the TAR NC by creating a communication channel between NRAs/TSOs and ACER to facilitate complying with several of the TAR NC obligations. This functionality will serve to make interactions between ACER and NRAs/TSOs more efficient and will facilitate ACER’s review of the national consultations.  </w:t>
      </w:r>
    </w:p>
    <w:p w14:paraId="0F49CC11" w14:textId="77777777" w:rsidR="005D0DC7" w:rsidRPr="005D0DC7" w:rsidRDefault="005D0DC7" w:rsidP="005D0DC7">
      <w:pPr>
        <w:pStyle w:val="template2normal"/>
      </w:pPr>
      <w:r w:rsidRPr="005D0DC7">
        <w:t>As a result of this interactions, stakeholders will have access to homogenised summaries of the national consultations which will facilitate the comparability across Member States. An Open House to check stakeholders’ views on this point was conducted by ACER. This exercise has shown the interest of stakeholders’ for NRAs/TSOs to use and publish the template.  </w:t>
      </w:r>
    </w:p>
    <w:p w14:paraId="1D267102" w14:textId="77777777" w:rsidR="005D0DC7" w:rsidRPr="005D0DC7" w:rsidRDefault="005D0DC7" w:rsidP="005D0DC7">
      <w:pPr>
        <w:pStyle w:val="Heading1"/>
      </w:pPr>
      <w:r w:rsidRPr="005D0DC7">
        <w:t>Consultation summary and checklist</w:t>
      </w:r>
    </w:p>
    <w:p w14:paraId="66CA227B" w14:textId="77777777" w:rsidR="005D0DC7" w:rsidRPr="005D0DC7" w:rsidRDefault="005D0DC7" w:rsidP="005D0DC7">
      <w:pPr>
        <w:pStyle w:val="template2normal"/>
      </w:pPr>
      <w:r w:rsidRPr="005D0DC7">
        <w:t>The template consists of two parts, a checklist provided as a PDF file, and an online tool which allows the NRA/TSO responsible for the consultation completing a summary of all obligations referred to in Article 26.  </w:t>
      </w:r>
    </w:p>
    <w:p w14:paraId="7399B0D5" w14:textId="77777777" w:rsidR="005D0DC7" w:rsidRPr="005D0DC7" w:rsidRDefault="005D0DC7" w:rsidP="005D0DC7">
      <w:pPr>
        <w:pStyle w:val="template2normal"/>
      </w:pPr>
      <w:r w:rsidRPr="005D0DC7">
        <w:t>The template provides, in a structured manner, the full list of the requirements of Article 26, which are subject to the national consultation(s) on the RPM. When using the template, the NRA/TSO responsible for the consultation on the RPM, should provide the indicated information as defined in Article 26. These requests are based on three criteria:  </w:t>
      </w:r>
    </w:p>
    <w:p w14:paraId="6A21C7A6"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Consultation requirements</w:t>
      </w:r>
      <w:r w:rsidRPr="005D0DC7">
        <w:rPr>
          <w:rStyle w:val="apple-converted-space"/>
          <w:rFonts w:cstheme="minorHAnsi"/>
          <w:color w:val="000000" w:themeColor="text1"/>
          <w:sz w:val="21"/>
          <w:szCs w:val="21"/>
        </w:rPr>
        <w:t> </w:t>
      </w:r>
      <w:r w:rsidRPr="005D0DC7">
        <w:t>based on Article 26.</w:t>
      </w:r>
    </w:p>
    <w:p w14:paraId="2CF51747"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Explanations and guidelines</w:t>
      </w:r>
      <w:r w:rsidRPr="005D0DC7">
        <w:rPr>
          <w:rStyle w:val="apple-converted-space"/>
          <w:rFonts w:cstheme="minorHAnsi"/>
          <w:color w:val="000000" w:themeColor="text1"/>
          <w:sz w:val="21"/>
          <w:szCs w:val="21"/>
        </w:rPr>
        <w:t> </w:t>
      </w:r>
      <w:r w:rsidRPr="005D0DC7">
        <w:t>to the consultation requirements based on Article 26</w:t>
      </w:r>
    </w:p>
    <w:p w14:paraId="518ACED1"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References to the documentation</w:t>
      </w:r>
      <w:r w:rsidRPr="005D0DC7">
        <w:rPr>
          <w:rStyle w:val="apple-converted-space"/>
          <w:rFonts w:cstheme="minorHAnsi"/>
          <w:color w:val="000000" w:themeColor="text1"/>
          <w:sz w:val="21"/>
          <w:szCs w:val="21"/>
        </w:rPr>
        <w:t> </w:t>
      </w:r>
      <w:r w:rsidRPr="005D0DC7">
        <w:t>provided as part of the national consultation</w:t>
      </w:r>
    </w:p>
    <w:p w14:paraId="552D0177" w14:textId="77777777" w:rsidR="005D0DC7" w:rsidRPr="005D0DC7" w:rsidRDefault="005D0DC7" w:rsidP="005D0DC7">
      <w:pPr>
        <w:pStyle w:val="template2normal"/>
      </w:pPr>
      <w:r w:rsidRPr="005D0DC7">
        <w:t>The text included in the template different to the listed obligations of the TAR NC (descriptions, guidelines and requests for references) is intended to clarify the obligation of the TAR NC and is not meant to constitute any additional legal requirements.   </w:t>
      </w:r>
    </w:p>
    <w:p w14:paraId="3A9E0E65" w14:textId="77777777" w:rsidR="005D0DC7" w:rsidRPr="005D0DC7" w:rsidRDefault="005D0DC7" w:rsidP="005D0DC7">
      <w:pPr>
        <w:pStyle w:val="template2normal"/>
      </w:pPr>
      <w:r w:rsidRPr="005D0DC7">
        <w:t>In the cases where Article 26 requests elements to be consulted that are effectively not used for the calculation of the RPM, the template allows the NRA/TSO to use the field 'not applicable' while mentioning briefly the reason for the non-applicability of the field.  </w:t>
      </w:r>
    </w:p>
    <w:p w14:paraId="5C9AFC33" w14:textId="77777777" w:rsidR="005D0DC7" w:rsidRPr="005D0DC7" w:rsidRDefault="005D0DC7" w:rsidP="005D0DC7">
      <w:pPr>
        <w:pStyle w:val="template2normal"/>
      </w:pPr>
      <w:r w:rsidRPr="005D0DC7">
        <w:t>In addition to requesting information related to Article 26, the template allows the NRA/TSO responsible for the consultation to provide relevant details of the consultation process, such as the closing date of the consultation, the publication dates of the responses to the national consultation, and the contact details of those in the NRA/TSO responsible for running the consultation. The latter will serve for any communication needs arising from the process described in Article 27. Not all of this information will be published in ACER’s website nor as part of the downloadable PDF summary.  </w:t>
      </w:r>
    </w:p>
    <w:p w14:paraId="40CA239E" w14:textId="77777777" w:rsidR="005D0DC7" w:rsidRPr="005D0DC7" w:rsidRDefault="005D0DC7" w:rsidP="005D0DC7">
      <w:pPr>
        <w:pStyle w:val="Heading3"/>
      </w:pPr>
      <w:r w:rsidRPr="005D0DC7">
        <w:t>Reading the template</w:t>
      </w:r>
    </w:p>
    <w:p w14:paraId="1AF17BD6" w14:textId="70B41F91" w:rsidR="005D0DC7" w:rsidRPr="005D0DC7" w:rsidRDefault="005D0DC7" w:rsidP="005D0DC7">
      <w:pPr>
        <w:pStyle w:val="template2normal"/>
      </w:pPr>
      <w:r w:rsidRPr="005D0DC7">
        <w:rPr>
          <w:color w:val="666666"/>
        </w:rPr>
        <w:t>  </w:t>
      </w:r>
      <w:r w:rsidRPr="005D0DC7">
        <w:t>A colour code has been used for implementing both, the consultation checklist and the survey:  </w:t>
      </w:r>
    </w:p>
    <w:p w14:paraId="3D2873C5"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Colour-typography</w:t>
      </w:r>
      <w:r w:rsidRPr="005D0DC7">
        <w:rPr>
          <w:rStyle w:val="apple-converted-space"/>
          <w:rFonts w:cstheme="minorHAnsi"/>
          <w:b/>
          <w:bCs/>
          <w:color w:val="000000" w:themeColor="text1"/>
          <w:sz w:val="21"/>
          <w:szCs w:val="21"/>
          <w:bdr w:val="none" w:sz="0" w:space="0" w:color="auto" w:frame="1"/>
        </w:rPr>
        <w:t> </w:t>
      </w:r>
      <w:r w:rsidRPr="005D0DC7">
        <w:t>replicates the text of the Tariff NC and provides references to articles of the Tariff NC.</w:t>
      </w:r>
    </w:p>
    <w:p w14:paraId="53EE1ACA"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Non-coloured typography</w:t>
      </w:r>
      <w:r w:rsidRPr="005D0DC7">
        <w:rPr>
          <w:rStyle w:val="apple-converted-space"/>
          <w:rFonts w:cstheme="minorHAnsi"/>
          <w:color w:val="000000" w:themeColor="text1"/>
          <w:sz w:val="21"/>
          <w:szCs w:val="21"/>
        </w:rPr>
        <w:t> </w:t>
      </w:r>
      <w:r w:rsidRPr="005D0DC7">
        <w:t>provides descriptions and clarifications to the text of the TAR NC.</w:t>
      </w:r>
    </w:p>
    <w:p w14:paraId="7086A97F" w14:textId="77777777" w:rsidR="005D0DC7" w:rsidRPr="005D0DC7" w:rsidRDefault="005D0DC7" w:rsidP="005D0DC7">
      <w:pPr>
        <w:pStyle w:val="template2normalbullet"/>
      </w:pPr>
      <w:r w:rsidRPr="005D0DC7">
        <w:t>Regarding the numbering both, the checklist and the survey, use a coding which is not based on the TAR NC.  </w:t>
      </w:r>
    </w:p>
    <w:p w14:paraId="79215F79" w14:textId="77777777" w:rsidR="005D0DC7" w:rsidRPr="005D0DC7" w:rsidRDefault="005D0DC7" w:rsidP="005D0DC7">
      <w:pPr>
        <w:pStyle w:val="template2normal"/>
      </w:pPr>
      <w:r w:rsidRPr="005D0DC7">
        <w:t>The template request references to the consultation document(s) per item of Article 26. These references should include:  </w:t>
      </w:r>
    </w:p>
    <w:p w14:paraId="1058AC5B"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Name of consultation document referred</w:t>
      </w:r>
      <w:r w:rsidRPr="005D0DC7">
        <w:t>.</w:t>
      </w:r>
    </w:p>
    <w:p w14:paraId="34D8DB3A"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Section and page of the consultation document</w:t>
      </w:r>
      <w:r w:rsidRPr="005D0DC7">
        <w:rPr>
          <w:rStyle w:val="apple-converted-space"/>
          <w:rFonts w:cstheme="minorHAnsi"/>
          <w:color w:val="000000" w:themeColor="text1"/>
          <w:sz w:val="21"/>
          <w:szCs w:val="21"/>
        </w:rPr>
        <w:t> </w:t>
      </w:r>
      <w:r w:rsidRPr="005D0DC7">
        <w:t>where the relevant information can be found</w:t>
      </w:r>
    </w:p>
    <w:p w14:paraId="7E5F1470" w14:textId="77777777" w:rsidR="005D0DC7" w:rsidRPr="005D0DC7" w:rsidRDefault="005D0DC7" w:rsidP="005D0DC7">
      <w:pPr>
        <w:pStyle w:val="Heading3"/>
      </w:pPr>
      <w:r w:rsidRPr="005D0DC7">
        <w:t>Deviation is possible in line with the Code requirements (‘GB Case’)</w:t>
      </w:r>
    </w:p>
    <w:p w14:paraId="3463B7DF" w14:textId="718A7EF4" w:rsidR="005D0DC7" w:rsidRPr="005D0DC7" w:rsidRDefault="005D0DC7" w:rsidP="005D0DC7">
      <w:pPr>
        <w:pStyle w:val="template2normal"/>
      </w:pPr>
      <w:r w:rsidRPr="005D0DC7">
        <w:t>National legislations allows users and TSOs to propose alternative options that will be subject to the national consultation. When foreseen, these alternatives are part of the final consultation and require a different structure from the one provided in this template. In such cases, the Agency asks the TSO/NRA to provide in the template the nature of the deviation and the additional references in the national consultation documentation where the alternative design options can be found. In cases where a full-fledged alternative is provided, the TSO/NRA should consider filling in the template in full.  </w:t>
      </w:r>
    </w:p>
    <w:p w14:paraId="7091C638" w14:textId="77777777" w:rsidR="005D0DC7" w:rsidRPr="005D0DC7" w:rsidRDefault="005D0DC7" w:rsidP="005D0DC7">
      <w:pPr>
        <w:pStyle w:val="Heading1"/>
      </w:pPr>
      <w:r w:rsidRPr="005D0DC7">
        <w:t>Publication of the consultation template</w:t>
      </w:r>
    </w:p>
    <w:p w14:paraId="236E34E0" w14:textId="77777777" w:rsidR="005D0DC7" w:rsidRPr="005D0DC7" w:rsidRDefault="005D0DC7" w:rsidP="005D0DC7">
      <w:pPr>
        <w:pStyle w:val="template2normal"/>
      </w:pPr>
      <w:r w:rsidRPr="005D0DC7">
        <w:t>Upon filling in the requested information laid out in the online template tool, the NRA/TSO can access a filled version of template in PDF format. This file contains a summary of the information submitted through the tool with the appropriate references to the national consultation document(s).  </w:t>
      </w:r>
    </w:p>
    <w:p w14:paraId="55EF49D1" w14:textId="77777777" w:rsidR="005D0DC7" w:rsidRPr="005D0DC7" w:rsidRDefault="005D0DC7" w:rsidP="005D0DC7">
      <w:pPr>
        <w:pStyle w:val="template2normal"/>
      </w:pPr>
      <w:r w:rsidRPr="005D0DC7">
        <w:t>The PDF document can be included as an annex to the national consultation. Independently of the NRA/TSO decision to publish this document, the Agency will include the completed templates as part of its analysis and conclusions on the RPM consultations.  </w:t>
      </w:r>
    </w:p>
    <w:p w14:paraId="57EFCBF6" w14:textId="77777777" w:rsidR="005D0DC7" w:rsidRPr="005D0DC7" w:rsidRDefault="005D0DC7" w:rsidP="005D0DC7">
      <w:pPr>
        <w:pStyle w:val="Heading1"/>
      </w:pPr>
      <w:r w:rsidRPr="005D0DC7">
        <w:t>Submission of consultation documentation to ACER</w:t>
      </w:r>
    </w:p>
    <w:p w14:paraId="257091EE" w14:textId="77777777" w:rsidR="005D0DC7" w:rsidRPr="005D0DC7" w:rsidRDefault="005D0DC7" w:rsidP="005D0DC7">
      <w:pPr>
        <w:pStyle w:val="template2normal"/>
      </w:pPr>
      <w:r w:rsidRPr="005D0DC7">
        <w:t>Based on Article 27(1) the final consultation on the RPM shall be forwarded to the Agency. The online template tool allows the NRA/TSO responsible for the consultation to send the consultation documents to the Agency via a secure submission procedure.  </w:t>
      </w:r>
    </w:p>
    <w:p w14:paraId="6A9B3113" w14:textId="77777777" w:rsidR="005D0DC7" w:rsidRPr="005D0DC7" w:rsidRDefault="005D0DC7" w:rsidP="005D0DC7">
      <w:pPr>
        <w:pStyle w:val="template2normal"/>
      </w:pPr>
      <w:r w:rsidRPr="005D0DC7">
        <w:t>Once the Agency has received the consultation documentation, it shall analyse whether all the information referred to in Article 26(1) has been published in the consultation of the RPM by the NRA/TSO, in line with Article 27(2)(a). For the purpose of assessing the completeness of the consultation, the Agency will use the template, both as a summary and as a guide to reviewing the national consultation documentation. The references provided in the template are intended to facilitate reading across consultations.  </w:t>
      </w:r>
    </w:p>
    <w:p w14:paraId="5EB68908" w14:textId="77777777" w:rsidR="005D0DC7" w:rsidRPr="005D0DC7" w:rsidRDefault="005D0DC7" w:rsidP="005D0DC7">
      <w:pPr>
        <w:pStyle w:val="template2normal"/>
      </w:pPr>
      <w:r w:rsidRPr="005D0DC7">
        <w:t>Following this review on the completeness of the national consultations, the Agency will assess the consultations’ compliance along the criteria set out in Article 27(2)(b). For this purpose, the template provides guidance on how the Agency will evaluate the relevant points of Article 26. The template makes explicit all the requirements that the Agency expects to be fulfilled by the consultations. Alternative approaches are possible whenever the NRA/TSO responsible for the consultation considers so. In either case, the documentation received and the processes employed will be reviewed for compliance by the Agency against the requirements laid out in the TAR NC.  </w:t>
      </w:r>
    </w:p>
    <w:p w14:paraId="1BB3DDA9" w14:textId="77777777" w:rsidR="005D0DC7" w:rsidRPr="005D0DC7" w:rsidRDefault="005D0DC7" w:rsidP="005D0DC7">
      <w:pPr>
        <w:pStyle w:val="template2normal"/>
      </w:pPr>
      <w:r w:rsidRPr="005D0DC7">
        <w:t xml:space="preserve">Within two months following the end of the consultation on the RPM, according to Article 27(3), the </w:t>
      </w:r>
      <w:bookmarkStart w:id="0" w:name="_GoBack"/>
      <w:bookmarkEnd w:id="0"/>
      <w:r w:rsidRPr="005D0DC7">
        <w:t>Agency shall publish the conclusion of its analysis.  </w:t>
      </w:r>
    </w:p>
    <w:p w14:paraId="5E4B697F" w14:textId="77777777" w:rsidR="005D0DC7" w:rsidRPr="005D0DC7" w:rsidRDefault="005D0DC7" w:rsidP="005D0DC7">
      <w:pPr>
        <w:pStyle w:val="Heading3"/>
      </w:pPr>
      <w:r w:rsidRPr="005D0DC7">
        <w:t>Guidelines for the submission of the consultation documentation to ACER</w:t>
      </w:r>
    </w:p>
    <w:p w14:paraId="3D605C92" w14:textId="77777777" w:rsidR="005D0DC7" w:rsidRPr="005D0DC7" w:rsidRDefault="005D0DC7" w:rsidP="005D0DC7">
      <w:pPr>
        <w:pStyle w:val="template2normal"/>
      </w:pPr>
      <w:r w:rsidRPr="005D0DC7">
        <w:t>The Agency requests the NRA/TSO responsible for launching the final consultation on the RPM to follow the below requirements when submitting the consultation documentation to the Agency:  </w:t>
      </w:r>
    </w:p>
    <w:p w14:paraId="34CC284D"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All files containing numerical data</w:t>
      </w:r>
      <w:r w:rsidRPr="005D0DC7">
        <w:rPr>
          <w:rStyle w:val="apple-converted-space"/>
          <w:rFonts w:cstheme="minorHAnsi"/>
          <w:color w:val="000000" w:themeColor="text1"/>
          <w:sz w:val="21"/>
          <w:szCs w:val="21"/>
        </w:rPr>
        <w:t> </w:t>
      </w:r>
      <w:r w:rsidRPr="005D0DC7">
        <w:t>should be provided to the Agency in non-protected Excel or Excel compatible files independently of how they are published in the consultation.</w:t>
      </w:r>
    </w:p>
    <w:p w14:paraId="1732F4F5"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Files containing text</w:t>
      </w:r>
      <w:r w:rsidRPr="005D0DC7">
        <w:rPr>
          <w:rStyle w:val="apple-converted-space"/>
          <w:rFonts w:cstheme="minorHAnsi"/>
          <w:color w:val="000000" w:themeColor="text1"/>
          <w:sz w:val="21"/>
          <w:szCs w:val="21"/>
        </w:rPr>
        <w:t> </w:t>
      </w:r>
      <w:r w:rsidRPr="005D0DC7">
        <w:t>should be provided to the Agency in Word, Word compatible files, or PDF.</w:t>
      </w:r>
    </w:p>
    <w:p w14:paraId="18EC0C76"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Files containing images</w:t>
      </w:r>
      <w:r w:rsidRPr="005D0DC7">
        <w:rPr>
          <w:rStyle w:val="apple-converted-space"/>
          <w:rFonts w:cstheme="minorHAnsi"/>
          <w:color w:val="000000" w:themeColor="text1"/>
          <w:sz w:val="21"/>
          <w:szCs w:val="21"/>
        </w:rPr>
        <w:t> </w:t>
      </w:r>
      <w:r w:rsidRPr="005D0DC7">
        <w:t>should be provided to the Agency in a commonly used image formats or PDF.</w:t>
      </w:r>
    </w:p>
    <w:p w14:paraId="32A6B9D9"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All data should be provided in non-protected files that allow editing</w:t>
      </w:r>
      <w:r w:rsidRPr="005D0DC7">
        <w:t>. If PDFs are used, they should not be protected against editing (e.g.: coping)</w:t>
      </w:r>
    </w:p>
    <w:p w14:paraId="41348F67" w14:textId="77777777" w:rsidR="005D0DC7" w:rsidRPr="005D0DC7" w:rsidRDefault="005D0DC7" w:rsidP="005D0DC7">
      <w:pPr>
        <w:pStyle w:val="template2normalbullet"/>
      </w:pPr>
      <w:r w:rsidRPr="005D0DC7">
        <w:rPr>
          <w:rStyle w:val="Strong"/>
          <w:rFonts w:cstheme="minorHAnsi"/>
          <w:color w:val="000000" w:themeColor="text1"/>
          <w:sz w:val="21"/>
          <w:szCs w:val="21"/>
          <w:bdr w:val="none" w:sz="0" w:space="0" w:color="auto" w:frame="1"/>
        </w:rPr>
        <w:t>Confidential information shall be marked clearly as confidential. A non-confidential version of such information shall be also provided as part of the documentation.</w:t>
      </w:r>
    </w:p>
    <w:p w14:paraId="44A02B5F" w14:textId="0F29D012" w:rsidR="005D0DC7" w:rsidRDefault="005D0DC7">
      <w:r>
        <w:br w:type="page"/>
      </w:r>
    </w:p>
    <w:p w14:paraId="28A4D595" w14:textId="56A26F59" w:rsidR="00B97191" w:rsidRPr="00B97191" w:rsidRDefault="00B97191">
      <w:pPr>
        <w:rPr>
          <w:color w:val="C00000"/>
        </w:rPr>
      </w:pPr>
      <w:r w:rsidRPr="00B97191">
        <w:rPr>
          <w:color w:val="C00000"/>
        </w:rPr>
        <w:t>Text in red includes changes based on the version sent for consultation to ENTSOG on 8 May 2017</w:t>
      </w:r>
    </w:p>
    <w:tbl>
      <w:tblPr>
        <w:tblW w:w="10206" w:type="dxa"/>
        <w:tblInd w:w="-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6"/>
        <w:gridCol w:w="165"/>
        <w:gridCol w:w="4203"/>
        <w:gridCol w:w="272"/>
        <w:gridCol w:w="1233"/>
        <w:gridCol w:w="2111"/>
        <w:gridCol w:w="1296"/>
      </w:tblGrid>
      <w:tr w:rsidR="006417BF" w:rsidRPr="00681C9C" w14:paraId="47EB6C0E" w14:textId="77777777" w:rsidTr="00910323">
        <w:trPr>
          <w:trHeight w:val="1134"/>
        </w:trPr>
        <w:tc>
          <w:tcPr>
            <w:tcW w:w="10206" w:type="dxa"/>
            <w:gridSpan w:val="7"/>
            <w:shd w:val="clear" w:color="auto" w:fill="2E74B5" w:themeFill="accent1" w:themeFillShade="BF"/>
            <w:vAlign w:val="center"/>
          </w:tcPr>
          <w:p w14:paraId="0F5EEE5F" w14:textId="236E832B" w:rsidR="00681C9C" w:rsidRPr="00BC4B11" w:rsidRDefault="00E8702B" w:rsidP="00AF57FE">
            <w:pPr>
              <w:pStyle w:val="Template2Title1"/>
            </w:pPr>
            <w:r w:rsidRPr="00AF57FE">
              <w:t>Art. 26(1)(</w:t>
            </w:r>
            <w:r>
              <w:t>a</w:t>
            </w:r>
            <w:r w:rsidRPr="005E0EFA">
              <w:t>)</w:t>
            </w:r>
            <w:r>
              <w:t>:</w:t>
            </w:r>
            <w:r w:rsidR="00C51D0D" w:rsidRPr="00E41FBB">
              <w:t xml:space="preserve">proposed reference price </w:t>
            </w:r>
            <w:r w:rsidR="00C51D0D" w:rsidRPr="00BC4B11">
              <w:t>methodology</w:t>
            </w:r>
            <w:r w:rsidR="00BB5E00">
              <w:t xml:space="preserve"> </w:t>
            </w:r>
          </w:p>
        </w:tc>
      </w:tr>
      <w:tr w:rsidR="006417BF" w:rsidRPr="00E41FBB" w14:paraId="26DA250E" w14:textId="77777777" w:rsidTr="00910323">
        <w:trPr>
          <w:trHeight w:val="567"/>
        </w:trPr>
        <w:tc>
          <w:tcPr>
            <w:tcW w:w="10206" w:type="dxa"/>
            <w:gridSpan w:val="7"/>
            <w:shd w:val="clear" w:color="auto" w:fill="9CC2E5" w:themeFill="accent1" w:themeFillTint="99"/>
            <w:vAlign w:val="center"/>
          </w:tcPr>
          <w:p w14:paraId="288C3BAD" w14:textId="77777777" w:rsidR="000A5CF7" w:rsidRPr="000A5CF7" w:rsidRDefault="000A5CF7" w:rsidP="00D139EE">
            <w:pPr>
              <w:pStyle w:val="Template2Title2"/>
            </w:pPr>
            <w:r w:rsidRPr="00912120">
              <w:t>Information on the parameters used in the proposed RPM related to technical characteristics of the transmission system</w:t>
            </w:r>
            <w:r w:rsidRPr="000A5CF7">
              <w:t xml:space="preserve"> [Art. 26(1)(a)(i), Art. 30.(1)(a)]:</w:t>
            </w:r>
          </w:p>
        </w:tc>
      </w:tr>
      <w:tr w:rsidR="006417BF" w:rsidRPr="00EE67F4" w14:paraId="00C959AB" w14:textId="77777777" w:rsidTr="00910323">
        <w:trPr>
          <w:trHeight w:val="443"/>
        </w:trPr>
        <w:tc>
          <w:tcPr>
            <w:tcW w:w="10206" w:type="dxa"/>
            <w:gridSpan w:val="7"/>
            <w:vAlign w:val="center"/>
          </w:tcPr>
          <w:p w14:paraId="4422A965" w14:textId="72B80BB4" w:rsidR="00AA3CAB" w:rsidRPr="009F3EEA" w:rsidRDefault="00A35ED0" w:rsidP="00045F4D">
            <w:pPr>
              <w:pStyle w:val="Template2articledescriptionclarification"/>
            </w:pPr>
            <w:r w:rsidRPr="009F3EEA">
              <w:t xml:space="preserve">Provide the information on the parameters listed in Article 30(1)(a)(i-v) </w:t>
            </w:r>
            <w:r w:rsidR="009F3EEA" w:rsidRPr="009F3EEA">
              <w:t>when</w:t>
            </w:r>
            <w:r w:rsidR="00FD3092" w:rsidRPr="009F3EEA">
              <w:t xml:space="preserve"> they are an input to the proposed RPM or to the CWD methodology. </w:t>
            </w:r>
            <w:r w:rsidRPr="009F3EEA">
              <w:t xml:space="preserve">For parameters that are not </w:t>
            </w:r>
            <w:r w:rsidR="00174E08" w:rsidRPr="009F3EEA">
              <w:t xml:space="preserve">an input to </w:t>
            </w:r>
            <w:r w:rsidR="009F3EEA" w:rsidRPr="009F3EEA">
              <w:t>n</w:t>
            </w:r>
            <w:r w:rsidRPr="009F3EEA">
              <w:t xml:space="preserve">either of the two, mark as 'Not applicable' and provide </w:t>
            </w:r>
            <w:r w:rsidR="006C0C43">
              <w:t xml:space="preserve">a </w:t>
            </w:r>
            <w:r w:rsidR="006C0C43" w:rsidRPr="00F04FC5">
              <w:rPr>
                <w:color w:val="FF0000"/>
              </w:rPr>
              <w:t>brief</w:t>
            </w:r>
            <w:r w:rsidR="009F3EEA" w:rsidRPr="00F04FC5">
              <w:rPr>
                <w:color w:val="FF0000"/>
              </w:rPr>
              <w:t xml:space="preserve"> </w:t>
            </w:r>
            <w:r w:rsidR="00174E08" w:rsidRPr="009F3EEA">
              <w:t>explanation for the non-use</w:t>
            </w:r>
            <w:r w:rsidRPr="009F3EEA">
              <w:t xml:space="preserve"> </w:t>
            </w:r>
            <w:r w:rsidR="00174E08" w:rsidRPr="009F3EEA">
              <w:t>of the parameter in</w:t>
            </w:r>
            <w:r w:rsidRPr="009F3EEA">
              <w:t xml:space="preserve"> the RPM</w:t>
            </w:r>
            <w:r w:rsidR="009F3EEA" w:rsidRPr="009F3EEA">
              <w:t>s</w:t>
            </w:r>
            <w:r w:rsidRPr="009F3EEA">
              <w:t>.</w:t>
            </w:r>
            <w:r w:rsidR="00F04FC5">
              <w:t xml:space="preserve"> </w:t>
            </w:r>
            <w:r w:rsidR="00C65932" w:rsidRPr="00C65932">
              <w:rPr>
                <w:color w:val="FF0000"/>
              </w:rPr>
              <w:t xml:space="preserve">The description of the RPM and the justification of the parameters </w:t>
            </w:r>
            <w:r w:rsidR="00370E35">
              <w:rPr>
                <w:color w:val="FF0000"/>
              </w:rPr>
              <w:t>may</w:t>
            </w:r>
            <w:r w:rsidR="00C65932" w:rsidRPr="00C65932">
              <w:rPr>
                <w:color w:val="FF0000"/>
              </w:rPr>
              <w:t xml:space="preserve"> repeat information requested in other points of Article 26 (e.g.: Article 7). When this is the case</w:t>
            </w:r>
            <w:r w:rsidR="003930E4">
              <w:rPr>
                <w:color w:val="FF0000"/>
              </w:rPr>
              <w:t>,</w:t>
            </w:r>
            <w:r w:rsidR="00C65932" w:rsidRPr="00C65932">
              <w:rPr>
                <w:color w:val="FF0000"/>
              </w:rPr>
              <w:t xml:space="preserve"> it is up to the NRA/TSO to decide how to better </w:t>
            </w:r>
            <w:r w:rsidR="00045F4D">
              <w:rPr>
                <w:color w:val="FF0000"/>
              </w:rPr>
              <w:t>avoid redundancies. The NRA/TSO should consider for this choice that ACER’s analysis of the RPM consultation includes an assessment of compliance of Article 7.</w:t>
            </w:r>
          </w:p>
        </w:tc>
      </w:tr>
      <w:tr w:rsidR="00910323" w:rsidRPr="00681C9C" w14:paraId="488057A6" w14:textId="77777777" w:rsidTr="00FA1DE5">
        <w:trPr>
          <w:trHeight w:val="248"/>
        </w:trPr>
        <w:tc>
          <w:tcPr>
            <w:tcW w:w="926" w:type="dxa"/>
            <w:vMerge w:val="restart"/>
            <w:tcBorders>
              <w:right w:val="single" w:sz="2" w:space="0" w:color="auto"/>
            </w:tcBorders>
            <w:shd w:val="clear" w:color="auto" w:fill="DEEAF6" w:themeFill="accent1" w:themeFillTint="33"/>
            <w:vAlign w:val="center"/>
          </w:tcPr>
          <w:p w14:paraId="15D652FF" w14:textId="5A3ABD41" w:rsidR="002C60B8" w:rsidRDefault="002C60B8" w:rsidP="002C60B8">
            <w:pPr>
              <w:pStyle w:val="Template2articleword"/>
            </w:pPr>
            <w:r>
              <w:t>Article</w:t>
            </w:r>
          </w:p>
          <w:p w14:paraId="1C2041F8" w14:textId="4B8704F7" w:rsidR="00AC61AB" w:rsidRPr="00F339A4" w:rsidRDefault="00AC61AB" w:rsidP="002C60B8">
            <w:pPr>
              <w:pStyle w:val="template2articlenumber"/>
            </w:pPr>
            <w:r w:rsidRPr="00F339A4">
              <w:t>26(1)(a)</w:t>
            </w:r>
          </w:p>
        </w:tc>
        <w:tc>
          <w:tcPr>
            <w:tcW w:w="9280" w:type="dxa"/>
            <w:gridSpan w:val="6"/>
            <w:tcBorders>
              <w:left w:val="single" w:sz="2" w:space="0" w:color="auto"/>
              <w:bottom w:val="single" w:sz="2" w:space="0" w:color="auto"/>
            </w:tcBorders>
            <w:shd w:val="clear" w:color="auto" w:fill="DEEAF6" w:themeFill="accent1" w:themeFillTint="33"/>
            <w:vAlign w:val="center"/>
          </w:tcPr>
          <w:p w14:paraId="1C8F8224" w14:textId="0A8FBD5B" w:rsidR="00AC61AB" w:rsidRPr="00943891" w:rsidRDefault="00AC61AB" w:rsidP="003E3B7A">
            <w:pPr>
              <w:pStyle w:val="Template2articledescriptionlettered"/>
              <w:numPr>
                <w:ilvl w:val="0"/>
                <w:numId w:val="22"/>
              </w:numPr>
              <w:ind w:left="182" w:hanging="266"/>
            </w:pPr>
            <w:r w:rsidRPr="00C258D7">
              <w:t>Descriptio</w:t>
            </w:r>
            <w:r w:rsidRPr="002951CF">
              <w:t>n of the proposed</w:t>
            </w:r>
            <w:r w:rsidRPr="00943891">
              <w:t xml:space="preserve"> reference price methodology</w:t>
            </w:r>
            <w:r>
              <w:t xml:space="preserve">. </w:t>
            </w:r>
          </w:p>
        </w:tc>
      </w:tr>
      <w:tr w:rsidR="00910323" w:rsidRPr="00681C9C" w14:paraId="29F0E903" w14:textId="77777777" w:rsidTr="00FA1DE5">
        <w:trPr>
          <w:trHeight w:val="199"/>
        </w:trPr>
        <w:tc>
          <w:tcPr>
            <w:tcW w:w="926" w:type="dxa"/>
            <w:vMerge/>
            <w:tcBorders>
              <w:right w:val="single" w:sz="2" w:space="0" w:color="auto"/>
            </w:tcBorders>
            <w:shd w:val="clear" w:color="auto" w:fill="DEEAF6" w:themeFill="accent1" w:themeFillTint="33"/>
            <w:vAlign w:val="center"/>
          </w:tcPr>
          <w:p w14:paraId="5CD83817" w14:textId="77777777" w:rsidR="00531EF0" w:rsidRDefault="00531EF0" w:rsidP="000C786F">
            <w:pPr>
              <w:pStyle w:val="Template2articleword"/>
            </w:pPr>
          </w:p>
        </w:tc>
        <w:tc>
          <w:tcPr>
            <w:tcW w:w="9280" w:type="dxa"/>
            <w:gridSpan w:val="6"/>
            <w:tcBorders>
              <w:top w:val="single" w:sz="2" w:space="0" w:color="auto"/>
              <w:left w:val="single" w:sz="2" w:space="0" w:color="auto"/>
              <w:bottom w:val="nil"/>
            </w:tcBorders>
            <w:shd w:val="clear" w:color="auto" w:fill="auto"/>
            <w:vAlign w:val="center"/>
          </w:tcPr>
          <w:p w14:paraId="6DECA132" w14:textId="42741EE1" w:rsidR="00531EF0" w:rsidRPr="00927C1B" w:rsidRDefault="001B43B1" w:rsidP="00A87562">
            <w:pPr>
              <w:pStyle w:val="Template2articledescriptionclarification"/>
            </w:pPr>
            <w:r>
              <w:t>Include a reference to, at least, the</w:t>
            </w:r>
            <w:r w:rsidR="00531EF0" w:rsidRPr="00927C1B">
              <w:t xml:space="preserve"> following </w:t>
            </w:r>
            <w:r w:rsidR="0035398A">
              <w:t>elements</w:t>
            </w:r>
            <w:r w:rsidR="00F04FC5">
              <w:t xml:space="preserve">. </w:t>
            </w:r>
            <w:r w:rsidR="00F04FC5" w:rsidRPr="00F04FC5">
              <w:rPr>
                <w:color w:val="FF0000"/>
              </w:rPr>
              <w:t>If the parameters are not applicable mention so</w:t>
            </w:r>
            <w:r w:rsidR="0035398A">
              <w:t xml:space="preserve">: </w:t>
            </w:r>
          </w:p>
        </w:tc>
      </w:tr>
      <w:tr w:rsidR="006417BF" w:rsidRPr="00681C9C" w14:paraId="33DF46B3" w14:textId="77777777" w:rsidTr="009F5E53">
        <w:trPr>
          <w:trHeight w:val="1870"/>
        </w:trPr>
        <w:tc>
          <w:tcPr>
            <w:tcW w:w="926" w:type="dxa"/>
            <w:vMerge/>
            <w:tcBorders>
              <w:right w:val="single" w:sz="2" w:space="0" w:color="auto"/>
            </w:tcBorders>
            <w:shd w:val="clear" w:color="auto" w:fill="DEEAF6" w:themeFill="accent1" w:themeFillTint="33"/>
            <w:vAlign w:val="center"/>
          </w:tcPr>
          <w:p w14:paraId="4ED07555" w14:textId="77777777" w:rsidR="00AC61AB" w:rsidRDefault="00AC61AB" w:rsidP="000C786F">
            <w:pPr>
              <w:pStyle w:val="Template2articleword"/>
            </w:pPr>
          </w:p>
        </w:tc>
        <w:tc>
          <w:tcPr>
            <w:tcW w:w="4368" w:type="dxa"/>
            <w:gridSpan w:val="2"/>
            <w:tcBorders>
              <w:top w:val="nil"/>
              <w:left w:val="single" w:sz="2" w:space="0" w:color="auto"/>
              <w:bottom w:val="nil"/>
              <w:right w:val="nil"/>
            </w:tcBorders>
            <w:shd w:val="clear" w:color="auto" w:fill="auto"/>
          </w:tcPr>
          <w:p w14:paraId="21CA8E6D" w14:textId="7E0895E4" w:rsidR="00C54F4C" w:rsidRPr="00927C1B" w:rsidRDefault="00C54F4C" w:rsidP="009E4097">
            <w:pPr>
              <w:pStyle w:val="template2articledescriptionbullet"/>
            </w:pPr>
            <w:r w:rsidRPr="00C54F4C">
              <w:t xml:space="preserve">Choice of </w:t>
            </w:r>
            <w:r w:rsidR="001B43B1">
              <w:t>RPM</w:t>
            </w:r>
          </w:p>
          <w:p w14:paraId="5EC35915" w14:textId="2A6B48F6" w:rsidR="003E3FB4" w:rsidRDefault="003E3FB4" w:rsidP="009E4097">
            <w:pPr>
              <w:pStyle w:val="template2articledescriptionbullet"/>
            </w:pPr>
            <w:r w:rsidRPr="00C54F4C">
              <w:t xml:space="preserve">Cost drivers </w:t>
            </w:r>
            <w:r w:rsidR="001B43B1">
              <w:t xml:space="preserve">of the RPM </w:t>
            </w:r>
          </w:p>
          <w:p w14:paraId="2E320F41" w14:textId="7F11A934" w:rsidR="00AC61AB" w:rsidRPr="00927C1B" w:rsidRDefault="001B43B1" w:rsidP="00D6394B">
            <w:pPr>
              <w:pStyle w:val="template2articledescriptionbullet"/>
            </w:pPr>
            <w:r w:rsidRPr="00D94637">
              <w:t xml:space="preserve">Locational signals </w:t>
            </w:r>
            <w:r w:rsidR="0011210E" w:rsidRPr="00D94637">
              <w:t xml:space="preserve">in E/E points </w:t>
            </w:r>
            <w:r w:rsidRPr="00D94637">
              <w:t xml:space="preserve">resulting </w:t>
            </w:r>
            <w:r w:rsidR="00730944" w:rsidRPr="00D94637">
              <w:t>of</w:t>
            </w:r>
            <w:r w:rsidR="0011210E" w:rsidRPr="00D94637">
              <w:t xml:space="preserve"> </w:t>
            </w:r>
            <w:r w:rsidR="00301146" w:rsidRPr="00D94637">
              <w:t>the RPM</w:t>
            </w:r>
            <w:r w:rsidR="00D6394B" w:rsidRPr="00D94637">
              <w:t xml:space="preserve"> (e.g.: capacity, distance)</w:t>
            </w:r>
            <w:r w:rsidR="00B41EA9" w:rsidRPr="00D94637">
              <w:t xml:space="preserve">. </w:t>
            </w:r>
            <w:r w:rsidR="00D6394B" w:rsidRPr="00D94637">
              <w:t>Locational signals are price levels that send incentives to network users in order for the network operators to achieve an efficient operation and/or expansion of the gas system.</w:t>
            </w:r>
            <w:r w:rsidR="00B41EA9" w:rsidRPr="00D94637">
              <w:t xml:space="preserve"> If not applicable, indicate</w:t>
            </w:r>
            <w:r w:rsidR="0011210E" w:rsidRPr="00D94637">
              <w:t>.</w:t>
            </w:r>
          </w:p>
        </w:tc>
        <w:tc>
          <w:tcPr>
            <w:tcW w:w="4912" w:type="dxa"/>
            <w:gridSpan w:val="4"/>
            <w:tcBorders>
              <w:top w:val="nil"/>
              <w:left w:val="nil"/>
              <w:bottom w:val="nil"/>
            </w:tcBorders>
            <w:shd w:val="clear" w:color="auto" w:fill="auto"/>
          </w:tcPr>
          <w:p w14:paraId="5E27EAF0" w14:textId="77777777" w:rsidR="00747B9C" w:rsidRDefault="00747B9C" w:rsidP="009E4097">
            <w:pPr>
              <w:pStyle w:val="template2articledescriptionbullet"/>
            </w:pPr>
            <w:r>
              <w:t>Entry/exit split. Cost reflectivity and application to the RPM.</w:t>
            </w:r>
          </w:p>
          <w:p w14:paraId="3C6CF319" w14:textId="78313DE9" w:rsidR="00747B9C" w:rsidRDefault="00747B9C" w:rsidP="009E4097">
            <w:pPr>
              <w:pStyle w:val="template2articledescriptionbullet"/>
            </w:pPr>
            <w:r>
              <w:t>Capacity/commodity split. Cost reflectivity and application to the RPM.</w:t>
            </w:r>
          </w:p>
          <w:p w14:paraId="507C8855" w14:textId="21511D88" w:rsidR="00EE0130" w:rsidRDefault="006C0C43" w:rsidP="009E4097">
            <w:pPr>
              <w:pStyle w:val="template2articledescriptionbullet"/>
            </w:pPr>
            <w:r w:rsidRPr="00F04FC5">
              <w:rPr>
                <w:color w:val="FF0000"/>
              </w:rPr>
              <w:t>A</w:t>
            </w:r>
            <w:r w:rsidR="00EE0130" w:rsidRPr="00F04FC5">
              <w:rPr>
                <w:color w:val="FF0000"/>
              </w:rPr>
              <w:t>djustments</w:t>
            </w:r>
            <w:r w:rsidR="00F04FC5">
              <w:rPr>
                <w:color w:val="FF0000"/>
              </w:rPr>
              <w:t xml:space="preserve"> </w:t>
            </w:r>
            <w:r w:rsidR="00EE0130" w:rsidRPr="00C54F4C">
              <w:t>(benchmarking, equalisation and rescaling)</w:t>
            </w:r>
            <w:r w:rsidR="00EE0130">
              <w:t>.</w:t>
            </w:r>
            <w:r w:rsidR="00EE0130" w:rsidRPr="00C54F4C">
              <w:t xml:space="preserve"> </w:t>
            </w:r>
          </w:p>
          <w:p w14:paraId="517FEE21" w14:textId="3FE6AC45" w:rsidR="00914907" w:rsidRPr="00927C1B" w:rsidRDefault="002B5B4A" w:rsidP="00F04FC5">
            <w:pPr>
              <w:pStyle w:val="template2articledescriptionbullet"/>
            </w:pPr>
            <w:r>
              <w:t>U</w:t>
            </w:r>
            <w:r w:rsidR="00D50A8E" w:rsidRPr="003E3FB4">
              <w:t>se of inter-TSO compensation mechanism</w:t>
            </w:r>
            <w:r w:rsidR="00D50A8E">
              <w:t xml:space="preserve">. </w:t>
            </w:r>
            <w:r>
              <w:t>Brief note on the a</w:t>
            </w:r>
            <w:r w:rsidR="00D50A8E">
              <w:t>pplication of the RPM in multi-TSO E/E system and reference to the inter-TSO compensation mechanism consultation.</w:t>
            </w:r>
            <w:r>
              <w:t xml:space="preserve"> Only if applicable.</w:t>
            </w:r>
          </w:p>
        </w:tc>
      </w:tr>
      <w:tr w:rsidR="00910323" w:rsidRPr="00681C9C" w14:paraId="1DCAEB98" w14:textId="77777777" w:rsidTr="00493A37">
        <w:trPr>
          <w:trHeight w:val="477"/>
        </w:trPr>
        <w:tc>
          <w:tcPr>
            <w:tcW w:w="926" w:type="dxa"/>
            <w:vMerge/>
            <w:tcBorders>
              <w:right w:val="single" w:sz="2" w:space="0" w:color="auto"/>
            </w:tcBorders>
            <w:vAlign w:val="center"/>
          </w:tcPr>
          <w:p w14:paraId="7EAF5A76" w14:textId="3AB6CDDD" w:rsidR="00141C1D" w:rsidRPr="00751A5D" w:rsidRDefault="00141C1D" w:rsidP="000C786F">
            <w:pPr>
              <w:pStyle w:val="Template2articleword"/>
            </w:pPr>
          </w:p>
        </w:tc>
        <w:tc>
          <w:tcPr>
            <w:tcW w:w="9280" w:type="dxa"/>
            <w:gridSpan w:val="6"/>
            <w:tcBorders>
              <w:top w:val="nil"/>
              <w:left w:val="single" w:sz="2" w:space="0" w:color="auto"/>
            </w:tcBorders>
          </w:tcPr>
          <w:p w14:paraId="5EA18168" w14:textId="393F11A5" w:rsidR="00141C1D" w:rsidRPr="00927C1B" w:rsidRDefault="00491EBF" w:rsidP="00141C1D">
            <w:pPr>
              <w:pStyle w:val="Template2articleanswertickbox"/>
            </w:pPr>
            <w:sdt>
              <w:sdtPr>
                <w:id w:val="433722624"/>
                <w14:checkbox>
                  <w14:checked w14:val="0"/>
                  <w14:checkedState w14:val="2612" w14:font="MS Gothic"/>
                  <w14:uncheckedState w14:val="2610" w14:font="MS Gothic"/>
                </w14:checkbox>
              </w:sdtPr>
              <w:sdtEndPr/>
              <w:sdtContent>
                <w:r w:rsidR="00141C1D" w:rsidRPr="00927C1B">
                  <w:rPr>
                    <w:rFonts w:ascii="MS Gothic" w:eastAsia="MS Gothic" w:hAnsi="MS Gothic" w:hint="eastAsia"/>
                  </w:rPr>
                  <w:t>☐</w:t>
                </w:r>
              </w:sdtContent>
            </w:sdt>
            <w:r w:rsidR="00141C1D">
              <w:t xml:space="preserve"> Refere</w:t>
            </w:r>
            <w:r w:rsidR="00F04FC5">
              <w:t>nce to consultation document(s)</w:t>
            </w:r>
          </w:p>
          <w:p w14:paraId="147D163D" w14:textId="3BA9365B" w:rsidR="00141C1D" w:rsidRPr="00927C1B" w:rsidRDefault="00491EBF" w:rsidP="00F04FC5">
            <w:pPr>
              <w:pStyle w:val="Template2articleanswertickbox"/>
            </w:pPr>
            <w:sdt>
              <w:sdtPr>
                <w:id w:val="-978917382"/>
                <w14:checkbox>
                  <w14:checked w14:val="0"/>
                  <w14:checkedState w14:val="2612" w14:font="MS Gothic"/>
                  <w14:uncheckedState w14:val="2610" w14:font="MS Gothic"/>
                </w14:checkbox>
              </w:sdtPr>
              <w:sdtEndPr/>
              <w:sdtContent>
                <w:r w:rsidR="00141C1D" w:rsidRPr="00927C1B">
                  <w:rPr>
                    <w:rFonts w:ascii="MS Gothic" w:eastAsia="MS Gothic" w:hAnsi="MS Gothic" w:hint="eastAsia"/>
                  </w:rPr>
                  <w:t>☐</w:t>
                </w:r>
              </w:sdtContent>
            </w:sdt>
            <w:r w:rsidR="00141C1D" w:rsidRPr="00927C1B">
              <w:t xml:space="preserve"> </w:t>
            </w:r>
            <w:r w:rsidR="00141C1D">
              <w:t>D</w:t>
            </w:r>
            <w:r w:rsidR="00F04FC5">
              <w:t>escription</w:t>
            </w:r>
            <w:r w:rsidR="00141C1D" w:rsidRPr="00927C1B">
              <w:t xml:space="preserve"> </w:t>
            </w:r>
          </w:p>
        </w:tc>
      </w:tr>
      <w:tr w:rsidR="00910323" w:rsidRPr="00681C9C" w14:paraId="15BB3C66" w14:textId="77777777" w:rsidTr="00493A37">
        <w:trPr>
          <w:trHeight w:val="113"/>
        </w:trPr>
        <w:tc>
          <w:tcPr>
            <w:tcW w:w="926" w:type="dxa"/>
            <w:vMerge w:val="restart"/>
            <w:tcBorders>
              <w:right w:val="single" w:sz="2" w:space="0" w:color="auto"/>
            </w:tcBorders>
            <w:shd w:val="clear" w:color="auto" w:fill="DEEAF6" w:themeFill="accent1" w:themeFillTint="33"/>
            <w:vAlign w:val="center"/>
          </w:tcPr>
          <w:p w14:paraId="51F8ABBA" w14:textId="77777777" w:rsidR="006B4876" w:rsidRDefault="006B4876" w:rsidP="006B4876">
            <w:pPr>
              <w:pStyle w:val="Template2articleword"/>
            </w:pPr>
            <w:r>
              <w:t>Articles</w:t>
            </w:r>
          </w:p>
          <w:p w14:paraId="4BE0F0E9" w14:textId="77777777" w:rsidR="006B4876" w:rsidRDefault="006B4876" w:rsidP="006B4876">
            <w:pPr>
              <w:pStyle w:val="template2articlenumber"/>
            </w:pPr>
            <w:r>
              <w:t>26(1)(a)(i)</w:t>
            </w:r>
          </w:p>
          <w:p w14:paraId="763CFD1B" w14:textId="391FE797" w:rsidR="006B4876" w:rsidRPr="00751A5D" w:rsidRDefault="006B4876" w:rsidP="006B4876">
            <w:pPr>
              <w:pStyle w:val="Template2articleword"/>
            </w:pPr>
            <w:r>
              <w:t>30(1)(a)(i-v)</w:t>
            </w:r>
          </w:p>
        </w:tc>
        <w:tc>
          <w:tcPr>
            <w:tcW w:w="9280" w:type="dxa"/>
            <w:gridSpan w:val="6"/>
            <w:tcBorders>
              <w:top w:val="nil"/>
              <w:left w:val="single" w:sz="2" w:space="0" w:color="auto"/>
            </w:tcBorders>
            <w:shd w:val="clear" w:color="auto" w:fill="DEEAF6" w:themeFill="accent1" w:themeFillTint="33"/>
            <w:vAlign w:val="center"/>
          </w:tcPr>
          <w:p w14:paraId="1CC6E7E7" w14:textId="72823BC6" w:rsidR="006B4876" w:rsidRDefault="006B4876" w:rsidP="006C0C43">
            <w:pPr>
              <w:pStyle w:val="Template2articledescriptionlettered"/>
            </w:pPr>
            <w:r w:rsidRPr="009C2FC7">
              <w:t>Just</w:t>
            </w:r>
            <w:r w:rsidRPr="003819AF">
              <w:t>ification of the parameters</w:t>
            </w:r>
            <w:r w:rsidR="006C0C43">
              <w:t xml:space="preserve"> </w:t>
            </w:r>
            <w:r w:rsidR="006C0C43" w:rsidRPr="006C0C43">
              <w:t>used that are related to the technical characteristics of the system</w:t>
            </w:r>
            <w:r w:rsidR="006C0C43">
              <w:t xml:space="preserve"> </w:t>
            </w:r>
          </w:p>
        </w:tc>
      </w:tr>
      <w:tr w:rsidR="00910323" w:rsidRPr="00681C9C" w14:paraId="5532D95F" w14:textId="77777777" w:rsidTr="00493A37">
        <w:trPr>
          <w:trHeight w:val="443"/>
        </w:trPr>
        <w:tc>
          <w:tcPr>
            <w:tcW w:w="926" w:type="dxa"/>
            <w:vMerge/>
            <w:tcBorders>
              <w:right w:val="single" w:sz="2" w:space="0" w:color="auto"/>
            </w:tcBorders>
            <w:vAlign w:val="center"/>
          </w:tcPr>
          <w:p w14:paraId="38B5FEE3" w14:textId="77777777" w:rsidR="006B4876" w:rsidRDefault="006B4876" w:rsidP="006B4876">
            <w:pPr>
              <w:pStyle w:val="Template2articleword"/>
            </w:pPr>
          </w:p>
        </w:tc>
        <w:tc>
          <w:tcPr>
            <w:tcW w:w="9280" w:type="dxa"/>
            <w:gridSpan w:val="6"/>
            <w:tcBorders>
              <w:top w:val="nil"/>
              <w:left w:val="single" w:sz="2" w:space="0" w:color="auto"/>
            </w:tcBorders>
            <w:vAlign w:val="center"/>
          </w:tcPr>
          <w:p w14:paraId="07FFA534" w14:textId="1A56FA37" w:rsidR="00FC1BC9" w:rsidRPr="00D94637" w:rsidRDefault="00FC1BC9" w:rsidP="00091BCE">
            <w:pPr>
              <w:pStyle w:val="Template2articleanswernormaltext"/>
            </w:pPr>
            <w:r w:rsidRPr="00F04FC5">
              <w:rPr>
                <w:color w:val="FF0000"/>
              </w:rPr>
              <w:t xml:space="preserve">Justify the </w:t>
            </w:r>
            <w:r w:rsidR="00F04FC5" w:rsidRPr="00F04FC5">
              <w:rPr>
                <w:color w:val="FF0000"/>
              </w:rPr>
              <w:t xml:space="preserve">selection and use of the </w:t>
            </w:r>
            <w:r w:rsidR="00F324F1" w:rsidRPr="00F04FC5">
              <w:rPr>
                <w:color w:val="FF0000"/>
              </w:rPr>
              <w:t xml:space="preserve">parameters </w:t>
            </w:r>
            <w:r w:rsidR="00A35ED0" w:rsidRPr="00F04FC5">
              <w:rPr>
                <w:color w:val="FF0000"/>
              </w:rPr>
              <w:t xml:space="preserve">listed </w:t>
            </w:r>
            <w:r w:rsidR="008D6F96" w:rsidRPr="00F04FC5">
              <w:rPr>
                <w:color w:val="FF0000"/>
              </w:rPr>
              <w:t>in Art. 30(1)(a)(i-v)</w:t>
            </w:r>
            <w:r w:rsidR="00C9096C" w:rsidRPr="00F04FC5">
              <w:rPr>
                <w:color w:val="FF0000"/>
              </w:rPr>
              <w:t xml:space="preserve"> </w:t>
            </w:r>
            <w:r w:rsidR="00F04FC5" w:rsidRPr="00F04FC5">
              <w:rPr>
                <w:color w:val="FF0000"/>
              </w:rPr>
              <w:t>that are and input to the RPM</w:t>
            </w:r>
            <w:r w:rsidR="00F04FC5" w:rsidRPr="003930E4">
              <w:rPr>
                <w:color w:val="FF0000"/>
              </w:rPr>
              <w:t>,</w:t>
            </w:r>
            <w:r w:rsidR="003930E4" w:rsidRPr="003930E4">
              <w:rPr>
                <w:color w:val="FF0000"/>
              </w:rPr>
              <w:t xml:space="preserve"> in view of the le</w:t>
            </w:r>
            <w:r w:rsidR="003930E4" w:rsidRPr="00370E35">
              <w:rPr>
                <w:color w:val="FF0000"/>
              </w:rPr>
              <w:t>vel of complexity of the transmission network</w:t>
            </w:r>
            <w:r w:rsidR="00F04FC5">
              <w:t xml:space="preserve"> </w:t>
            </w:r>
            <w:r w:rsidR="00F324F1" w:rsidRPr="00D94637">
              <w:t xml:space="preserve">in </w:t>
            </w:r>
            <w:r w:rsidRPr="00D94637">
              <w:t xml:space="preserve">view of the </w:t>
            </w:r>
            <w:r w:rsidR="008634CC" w:rsidRPr="00D94637">
              <w:t xml:space="preserve">technical characteristics </w:t>
            </w:r>
            <w:r w:rsidRPr="00D94637">
              <w:t>of the transmission</w:t>
            </w:r>
            <w:r w:rsidR="008634CC" w:rsidRPr="00D94637">
              <w:t xml:space="preserve"> system</w:t>
            </w:r>
            <w:r w:rsidR="00326EF9" w:rsidRPr="00D94637">
              <w:t>.</w:t>
            </w:r>
            <w:r w:rsidR="00F04FC5">
              <w:t xml:space="preserve"> </w:t>
            </w:r>
          </w:p>
          <w:p w14:paraId="61881073" w14:textId="77777777" w:rsidR="000B2213" w:rsidRDefault="000B2213" w:rsidP="000B2213">
            <w:pPr>
              <w:pStyle w:val="Template2articleanswertickbox"/>
            </w:pPr>
          </w:p>
          <w:p w14:paraId="3900225B" w14:textId="6FA90CDB" w:rsidR="006B4876" w:rsidRPr="00943891" w:rsidRDefault="00491EBF" w:rsidP="00F04FC5">
            <w:pPr>
              <w:pStyle w:val="Template2articleanswertickbox"/>
            </w:pPr>
            <w:sdt>
              <w:sdtPr>
                <w:id w:val="-392664069"/>
                <w14:checkbox>
                  <w14:checked w14:val="0"/>
                  <w14:checkedState w14:val="2612" w14:font="MS Gothic"/>
                  <w14:uncheckedState w14:val="2610" w14:font="MS Gothic"/>
                </w14:checkbox>
              </w:sdtPr>
              <w:sdtEndPr/>
              <w:sdtContent>
                <w:r w:rsidR="006B4876" w:rsidRPr="00927C1B">
                  <w:rPr>
                    <w:rFonts w:ascii="MS Gothic" w:eastAsia="MS Gothic" w:hAnsi="MS Gothic" w:hint="eastAsia"/>
                  </w:rPr>
                  <w:t>☐</w:t>
                </w:r>
              </w:sdtContent>
            </w:sdt>
            <w:r w:rsidR="006B4876">
              <w:t xml:space="preserve"> Referen</w:t>
            </w:r>
            <w:r w:rsidR="00F04FC5">
              <w:t>ce to consultation document(s).</w:t>
            </w:r>
          </w:p>
        </w:tc>
      </w:tr>
      <w:tr w:rsidR="006417BF" w:rsidRPr="00681C9C" w14:paraId="22A5427F" w14:textId="77777777" w:rsidTr="009F5E53">
        <w:trPr>
          <w:trHeight w:val="283"/>
        </w:trPr>
        <w:tc>
          <w:tcPr>
            <w:tcW w:w="926" w:type="dxa"/>
            <w:vMerge w:val="restart"/>
            <w:tcBorders>
              <w:right w:val="single" w:sz="2" w:space="0" w:color="auto"/>
            </w:tcBorders>
            <w:shd w:val="clear" w:color="auto" w:fill="DEEAF6" w:themeFill="accent1" w:themeFillTint="33"/>
            <w:vAlign w:val="center"/>
          </w:tcPr>
          <w:p w14:paraId="7677F0D5" w14:textId="3EF8BEA2" w:rsidR="00324AEF" w:rsidRDefault="00324AEF" w:rsidP="000C786F">
            <w:pPr>
              <w:pStyle w:val="Template2articleword"/>
            </w:pPr>
            <w:r>
              <w:t>Articles</w:t>
            </w:r>
          </w:p>
          <w:p w14:paraId="0CBCD9FF" w14:textId="725F1C7A" w:rsidR="00324AEF" w:rsidRDefault="00324AEF" w:rsidP="002C60B8">
            <w:pPr>
              <w:pStyle w:val="template2articlenumber"/>
            </w:pPr>
            <w:r w:rsidRPr="00681C9C">
              <w:t>26</w:t>
            </w:r>
            <w:r>
              <w:t xml:space="preserve">(1)(a)(i) </w:t>
            </w:r>
          </w:p>
          <w:p w14:paraId="4403D2D2" w14:textId="1A7B3E6F" w:rsidR="00324AEF" w:rsidRDefault="00324AEF" w:rsidP="002C60B8">
            <w:pPr>
              <w:pStyle w:val="template2articlenumber"/>
            </w:pPr>
            <w:r w:rsidRPr="00296A9D">
              <w:t>30(1)(a)</w:t>
            </w:r>
            <w:r>
              <w:t>(i)</w:t>
            </w:r>
          </w:p>
        </w:tc>
        <w:tc>
          <w:tcPr>
            <w:tcW w:w="5873" w:type="dxa"/>
            <w:gridSpan w:val="4"/>
            <w:tcBorders>
              <w:left w:val="single" w:sz="2" w:space="0" w:color="auto"/>
              <w:bottom w:val="single" w:sz="2" w:space="0" w:color="auto"/>
              <w:right w:val="single" w:sz="2" w:space="0" w:color="auto"/>
            </w:tcBorders>
            <w:shd w:val="clear" w:color="auto" w:fill="DEEAF6" w:themeFill="accent1" w:themeFillTint="33"/>
            <w:vAlign w:val="center"/>
          </w:tcPr>
          <w:p w14:paraId="61BB8B31" w14:textId="4F790CF3" w:rsidR="00324AEF" w:rsidRPr="002602F6" w:rsidRDefault="00324AEF" w:rsidP="009C2FC7">
            <w:pPr>
              <w:pStyle w:val="Template2articledescriptionlettered"/>
            </w:pPr>
            <w:r w:rsidRPr="002602F6">
              <w:t>T</w:t>
            </w:r>
            <w:r w:rsidRPr="002602F6" w:rsidDel="0099524D">
              <w:t>echnical capacity at entry and exit po</w:t>
            </w:r>
            <w:r w:rsidRPr="002602F6">
              <w:t>ints</w:t>
            </w:r>
            <w:r w:rsidR="0062396E">
              <w:t>. Values</w:t>
            </w:r>
            <w:r w:rsidRPr="002602F6">
              <w:t xml:space="preserve"> </w:t>
            </w:r>
          </w:p>
        </w:tc>
        <w:tc>
          <w:tcPr>
            <w:tcW w:w="3407" w:type="dxa"/>
            <w:gridSpan w:val="2"/>
            <w:tcBorders>
              <w:left w:val="single" w:sz="2" w:space="0" w:color="auto"/>
              <w:bottom w:val="single" w:sz="2" w:space="0" w:color="auto"/>
            </w:tcBorders>
            <w:shd w:val="clear" w:color="auto" w:fill="DEEAF6" w:themeFill="accent1" w:themeFillTint="33"/>
            <w:vAlign w:val="center"/>
          </w:tcPr>
          <w:p w14:paraId="5BDC047E" w14:textId="0817163A" w:rsidR="00324AEF" w:rsidRPr="00D24BBB" w:rsidRDefault="002B5B4A" w:rsidP="00EB759D">
            <w:pPr>
              <w:pStyle w:val="Template2articledecription"/>
              <w:rPr>
                <w:highlight w:val="yellow"/>
              </w:rPr>
            </w:pPr>
            <w:r w:rsidRPr="005B7151">
              <w:t>Associated assumptions</w:t>
            </w:r>
          </w:p>
        </w:tc>
      </w:tr>
      <w:tr w:rsidR="00910323" w:rsidRPr="00681C9C" w14:paraId="3DA031C7" w14:textId="77777777" w:rsidTr="00493A37">
        <w:trPr>
          <w:trHeight w:val="510"/>
        </w:trPr>
        <w:tc>
          <w:tcPr>
            <w:tcW w:w="926" w:type="dxa"/>
            <w:vMerge/>
            <w:tcBorders>
              <w:right w:val="single" w:sz="2" w:space="0" w:color="auto"/>
            </w:tcBorders>
            <w:vAlign w:val="center"/>
          </w:tcPr>
          <w:p w14:paraId="38F4CB1E" w14:textId="77777777" w:rsidR="00324AEF" w:rsidRDefault="00324AEF" w:rsidP="000C786F">
            <w:pPr>
              <w:pStyle w:val="Template2articleword"/>
            </w:pPr>
          </w:p>
        </w:tc>
        <w:tc>
          <w:tcPr>
            <w:tcW w:w="5873" w:type="dxa"/>
            <w:gridSpan w:val="4"/>
            <w:tcBorders>
              <w:top w:val="single" w:sz="2" w:space="0" w:color="auto"/>
              <w:left w:val="single" w:sz="2" w:space="0" w:color="auto"/>
              <w:right w:val="single" w:sz="2" w:space="0" w:color="auto"/>
            </w:tcBorders>
          </w:tcPr>
          <w:p w14:paraId="59CFCC15" w14:textId="1DAC576C" w:rsidR="004F7DBD" w:rsidRPr="006A0B25" w:rsidRDefault="00747B9C" w:rsidP="00747B9C">
            <w:pPr>
              <w:pStyle w:val="Template2articleanswersingleline"/>
              <w:rPr>
                <w:color w:val="FF0000"/>
              </w:rPr>
            </w:pPr>
            <w:r w:rsidRPr="006A0B25">
              <w:rPr>
                <w:color w:val="FF0000"/>
              </w:rPr>
              <w:t>Provide information when the parameter is an input to the RPM</w:t>
            </w:r>
            <w:r w:rsidR="006C0C43" w:rsidRPr="006A0B25">
              <w:rPr>
                <w:color w:val="FF0000"/>
              </w:rPr>
              <w:t>.</w:t>
            </w:r>
            <w:r w:rsidRPr="006A0B25">
              <w:rPr>
                <w:color w:val="FF0000"/>
              </w:rPr>
              <w:t>.</w:t>
            </w:r>
          </w:p>
          <w:p w14:paraId="63EEE58E" w14:textId="0BB71356" w:rsidR="008D3E28" w:rsidRDefault="00491EBF" w:rsidP="008D3E28">
            <w:pPr>
              <w:pStyle w:val="Template2articleanswertickbox"/>
            </w:pPr>
            <w:sdt>
              <w:sdtPr>
                <w:id w:val="-1868287956"/>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w:t>
            </w:r>
            <w:r w:rsidR="008D3E28">
              <w:t xml:space="preserve">Not applicable. Provide </w:t>
            </w:r>
            <w:r w:rsidR="00A97B0C">
              <w:t>explanation</w:t>
            </w:r>
            <w:r w:rsidR="008D3E28">
              <w:t>.</w:t>
            </w:r>
          </w:p>
          <w:p w14:paraId="22211498" w14:textId="165DEEBE" w:rsidR="00324AEF" w:rsidRPr="00927C1B" w:rsidRDefault="00491EBF" w:rsidP="006C0C43">
            <w:pPr>
              <w:pStyle w:val="Template2articleanswertickbox"/>
            </w:pPr>
            <w:sdt>
              <w:sdtPr>
                <w:id w:val="818609854"/>
                <w14:checkbox>
                  <w14:checked w14:val="0"/>
                  <w14:checkedState w14:val="2612" w14:font="MS Gothic"/>
                  <w14:uncheckedState w14:val="2610" w14:font="MS Gothic"/>
                </w14:checkbox>
              </w:sdtPr>
              <w:sdtEndPr/>
              <w:sdtContent>
                <w:r w:rsidR="00FD075F" w:rsidRPr="00927C1B">
                  <w:rPr>
                    <w:rFonts w:ascii="MS Gothic" w:eastAsia="MS Gothic" w:hAnsi="MS Gothic" w:hint="eastAsia"/>
                  </w:rPr>
                  <w:t>☐</w:t>
                </w:r>
              </w:sdtContent>
            </w:sdt>
            <w:r w:rsidR="008D3E28">
              <w:t xml:space="preserve"> </w:t>
            </w:r>
            <w:r w:rsidR="00324AEF">
              <w:t xml:space="preserve">Reference to consultation document(s). </w:t>
            </w:r>
          </w:p>
        </w:tc>
        <w:tc>
          <w:tcPr>
            <w:tcW w:w="3407" w:type="dxa"/>
            <w:gridSpan w:val="2"/>
            <w:tcBorders>
              <w:top w:val="single" w:sz="2" w:space="0" w:color="auto"/>
              <w:left w:val="single" w:sz="2" w:space="0" w:color="auto"/>
            </w:tcBorders>
            <w:vAlign w:val="bottom"/>
          </w:tcPr>
          <w:p w14:paraId="79C0A57F" w14:textId="2C08C8B6" w:rsidR="00431CC6" w:rsidRDefault="00491EBF" w:rsidP="006F2F20">
            <w:pPr>
              <w:pStyle w:val="Template2articleanswertickbox"/>
            </w:pPr>
            <w:sdt>
              <w:sdtPr>
                <w:id w:val="81576006"/>
                <w14:checkbox>
                  <w14:checked w14:val="0"/>
                  <w14:checkedState w14:val="2612" w14:font="MS Gothic"/>
                  <w14:uncheckedState w14:val="2610" w14:font="MS Gothic"/>
                </w14:checkbox>
              </w:sdtPr>
              <w:sdtEndPr/>
              <w:sdtContent>
                <w:r w:rsidR="00431CC6">
                  <w:rPr>
                    <w:rFonts w:ascii="MS Gothic" w:eastAsia="MS Gothic" w:hAnsi="MS Gothic" w:hint="eastAsia"/>
                  </w:rPr>
                  <w:t>☐</w:t>
                </w:r>
              </w:sdtContent>
            </w:sdt>
            <w:r w:rsidR="00431CC6" w:rsidRPr="00506CA5">
              <w:t xml:space="preserve"> </w:t>
            </w:r>
            <w:r w:rsidR="00431CC6">
              <w:t xml:space="preserve">Not applicable. </w:t>
            </w:r>
            <w:r w:rsidR="00A97B0C">
              <w:t>Provide explanation.</w:t>
            </w:r>
          </w:p>
          <w:p w14:paraId="5FCC59DC" w14:textId="282F2247" w:rsidR="00324AEF" w:rsidRPr="00927C1B" w:rsidRDefault="00491EBF" w:rsidP="006F2F20">
            <w:pPr>
              <w:pStyle w:val="Template2articleanswertickbox"/>
            </w:pPr>
            <w:sdt>
              <w:sdtPr>
                <w:id w:val="1681235084"/>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Reference to consultation document(s). </w:t>
            </w:r>
          </w:p>
        </w:tc>
      </w:tr>
      <w:tr w:rsidR="006417BF" w:rsidRPr="00681C9C" w14:paraId="07A1104B" w14:textId="77777777" w:rsidTr="009F5E53">
        <w:trPr>
          <w:trHeight w:val="283"/>
        </w:trPr>
        <w:tc>
          <w:tcPr>
            <w:tcW w:w="926" w:type="dxa"/>
            <w:vMerge w:val="restart"/>
            <w:tcBorders>
              <w:right w:val="single" w:sz="2" w:space="0" w:color="auto"/>
            </w:tcBorders>
            <w:shd w:val="clear" w:color="auto" w:fill="DEEAF6" w:themeFill="accent1" w:themeFillTint="33"/>
            <w:vAlign w:val="center"/>
          </w:tcPr>
          <w:p w14:paraId="2D4139B5" w14:textId="5B449601" w:rsidR="00324AEF" w:rsidRDefault="00324AEF" w:rsidP="000C786F">
            <w:pPr>
              <w:pStyle w:val="Template2articleword"/>
            </w:pPr>
            <w:r>
              <w:t>Articles</w:t>
            </w:r>
          </w:p>
          <w:p w14:paraId="45A26580" w14:textId="3A4F98DE" w:rsidR="00324AEF" w:rsidRDefault="00324AEF" w:rsidP="002C60B8">
            <w:pPr>
              <w:pStyle w:val="template2articlenumber"/>
            </w:pPr>
            <w:r w:rsidRPr="00681C9C">
              <w:t>26</w:t>
            </w:r>
            <w:r>
              <w:t>(1)(a)(i)</w:t>
            </w:r>
          </w:p>
          <w:p w14:paraId="021CC0E9" w14:textId="45D47353" w:rsidR="00324AEF" w:rsidRDefault="00324AEF" w:rsidP="000C786F">
            <w:pPr>
              <w:pStyle w:val="Template2articleword"/>
            </w:pPr>
            <w:r w:rsidRPr="00296A9D">
              <w:t>30(1)(a)</w:t>
            </w:r>
            <w:r>
              <w:t>(ii)</w:t>
            </w:r>
          </w:p>
        </w:tc>
        <w:tc>
          <w:tcPr>
            <w:tcW w:w="5873" w:type="dxa"/>
            <w:gridSpan w:val="4"/>
            <w:tcBorders>
              <w:left w:val="single" w:sz="2" w:space="0" w:color="auto"/>
              <w:bottom w:val="single" w:sz="2" w:space="0" w:color="auto"/>
              <w:right w:val="single" w:sz="2" w:space="0" w:color="auto"/>
            </w:tcBorders>
            <w:shd w:val="clear" w:color="auto" w:fill="DEEAF6" w:themeFill="accent1" w:themeFillTint="33"/>
            <w:vAlign w:val="center"/>
          </w:tcPr>
          <w:p w14:paraId="24216338" w14:textId="442A0221" w:rsidR="00324AEF" w:rsidRPr="002602F6" w:rsidRDefault="00324AEF" w:rsidP="009C2FC7">
            <w:pPr>
              <w:pStyle w:val="Template2articledescriptionlettered"/>
            </w:pPr>
            <w:r w:rsidRPr="002602F6">
              <w:t>F</w:t>
            </w:r>
            <w:r w:rsidRPr="002602F6" w:rsidDel="0099524D">
              <w:t>orecasted contracted capacity at entry and exit po</w:t>
            </w:r>
            <w:r w:rsidR="0062396E">
              <w:t>ints. Values</w:t>
            </w:r>
            <w:r w:rsidR="0062396E" w:rsidRPr="002602F6">
              <w:t xml:space="preserve"> </w:t>
            </w:r>
          </w:p>
        </w:tc>
        <w:tc>
          <w:tcPr>
            <w:tcW w:w="3407" w:type="dxa"/>
            <w:gridSpan w:val="2"/>
            <w:tcBorders>
              <w:left w:val="single" w:sz="2" w:space="0" w:color="auto"/>
              <w:bottom w:val="single" w:sz="2" w:space="0" w:color="auto"/>
            </w:tcBorders>
            <w:shd w:val="clear" w:color="auto" w:fill="DEEAF6" w:themeFill="accent1" w:themeFillTint="33"/>
            <w:vAlign w:val="center"/>
          </w:tcPr>
          <w:p w14:paraId="75598DC7" w14:textId="005466E8" w:rsidR="00324AEF" w:rsidRPr="005B7151" w:rsidRDefault="00324AEF" w:rsidP="00EB759D">
            <w:pPr>
              <w:pStyle w:val="Template2articledecription"/>
            </w:pPr>
            <w:r w:rsidRPr="005B7151">
              <w:t>Associated assumptions</w:t>
            </w:r>
          </w:p>
        </w:tc>
      </w:tr>
      <w:tr w:rsidR="00910323" w14:paraId="61686EF5" w14:textId="77777777" w:rsidTr="00493A37">
        <w:trPr>
          <w:trHeight w:val="567"/>
        </w:trPr>
        <w:tc>
          <w:tcPr>
            <w:tcW w:w="926" w:type="dxa"/>
            <w:vMerge/>
            <w:tcBorders>
              <w:right w:val="single" w:sz="2" w:space="0" w:color="auto"/>
            </w:tcBorders>
            <w:vAlign w:val="center"/>
          </w:tcPr>
          <w:p w14:paraId="48FAD09B" w14:textId="77777777" w:rsidR="00324AEF" w:rsidRDefault="00324AEF" w:rsidP="000C786F">
            <w:pPr>
              <w:pStyle w:val="Template2articleword"/>
            </w:pPr>
          </w:p>
        </w:tc>
        <w:tc>
          <w:tcPr>
            <w:tcW w:w="5873" w:type="dxa"/>
            <w:gridSpan w:val="4"/>
            <w:tcBorders>
              <w:top w:val="single" w:sz="2" w:space="0" w:color="auto"/>
              <w:left w:val="single" w:sz="2" w:space="0" w:color="auto"/>
              <w:right w:val="single" w:sz="2" w:space="0" w:color="auto"/>
            </w:tcBorders>
          </w:tcPr>
          <w:p w14:paraId="13DDAC55" w14:textId="3B67B8EC" w:rsidR="00747B9C" w:rsidRDefault="00747B9C" w:rsidP="00747B9C">
            <w:pPr>
              <w:pStyle w:val="Template2articleanswersingleline"/>
            </w:pPr>
            <w:r>
              <w:t>Provide information when the parameter is an input to the RPM or to the CWD methodology.</w:t>
            </w:r>
          </w:p>
          <w:p w14:paraId="797BABB7" w14:textId="77777777" w:rsidR="006C0C43" w:rsidRDefault="00491EBF" w:rsidP="006C0C43">
            <w:pPr>
              <w:pStyle w:val="Template2articleanswertickbox"/>
            </w:pPr>
            <w:sdt>
              <w:sdtPr>
                <w:id w:val="929153883"/>
                <w14:checkbox>
                  <w14:checked w14:val="0"/>
                  <w14:checkedState w14:val="2612" w14:font="MS Gothic"/>
                  <w14:uncheckedState w14:val="2610" w14:font="MS Gothic"/>
                </w14:checkbox>
              </w:sdtPr>
              <w:sdtEndPr/>
              <w:sdtContent>
                <w:r w:rsidR="00324AEF">
                  <w:rPr>
                    <w:rFonts w:ascii="MS Gothic" w:eastAsia="MS Gothic" w:hAnsi="MS Gothic" w:hint="eastAsia"/>
                  </w:rPr>
                  <w:t>☐</w:t>
                </w:r>
              </w:sdtContent>
            </w:sdt>
            <w:r w:rsidR="00324AEF" w:rsidRPr="00506CA5">
              <w:t xml:space="preserve"> </w:t>
            </w:r>
            <w:r w:rsidR="00324AEF">
              <w:t xml:space="preserve">Not applicable. </w:t>
            </w:r>
            <w:r w:rsidR="00A97B0C">
              <w:t>Provide explanation.</w:t>
            </w:r>
          </w:p>
          <w:p w14:paraId="5921AF76" w14:textId="3AE0A539" w:rsidR="00324AEF" w:rsidRPr="00927C1B" w:rsidRDefault="00491EBF" w:rsidP="006C0C43">
            <w:pPr>
              <w:pStyle w:val="Template2articleanswertickbox"/>
            </w:pPr>
            <w:sdt>
              <w:sdtPr>
                <w:id w:val="788244103"/>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Reference to consultation document(s). </w:t>
            </w:r>
          </w:p>
        </w:tc>
        <w:tc>
          <w:tcPr>
            <w:tcW w:w="3407" w:type="dxa"/>
            <w:gridSpan w:val="2"/>
            <w:tcBorders>
              <w:top w:val="single" w:sz="2" w:space="0" w:color="auto"/>
              <w:left w:val="single" w:sz="2" w:space="0" w:color="auto"/>
            </w:tcBorders>
            <w:vAlign w:val="bottom"/>
          </w:tcPr>
          <w:p w14:paraId="5CFCA5C9" w14:textId="77777777" w:rsidR="006C0C43" w:rsidRDefault="00491EBF" w:rsidP="006F2F20">
            <w:pPr>
              <w:pStyle w:val="Template2articleanswertickbox"/>
            </w:pPr>
            <w:sdt>
              <w:sdtPr>
                <w:id w:val="293791796"/>
                <w14:checkbox>
                  <w14:checked w14:val="0"/>
                  <w14:checkedState w14:val="2612" w14:font="MS Gothic"/>
                  <w14:uncheckedState w14:val="2610" w14:font="MS Gothic"/>
                </w14:checkbox>
              </w:sdtPr>
              <w:sdtEndPr/>
              <w:sdtContent>
                <w:r w:rsidR="00324AEF">
                  <w:rPr>
                    <w:rFonts w:ascii="MS Gothic" w:eastAsia="MS Gothic" w:hAnsi="MS Gothic" w:hint="eastAsia"/>
                  </w:rPr>
                  <w:t>☐</w:t>
                </w:r>
              </w:sdtContent>
            </w:sdt>
            <w:r w:rsidR="00324AEF" w:rsidRPr="00506CA5">
              <w:t xml:space="preserve"> </w:t>
            </w:r>
            <w:r w:rsidR="00324AEF">
              <w:t xml:space="preserve">Not applicable. </w:t>
            </w:r>
            <w:r w:rsidR="00A97B0C">
              <w:t>Provide explanation.</w:t>
            </w:r>
          </w:p>
          <w:p w14:paraId="6950F233" w14:textId="7D89316F" w:rsidR="00324AEF" w:rsidRPr="00927C1B" w:rsidRDefault="00491EBF" w:rsidP="006F2F20">
            <w:pPr>
              <w:pStyle w:val="Template2articleanswertickbox"/>
            </w:pPr>
            <w:sdt>
              <w:sdtPr>
                <w:id w:val="1220398110"/>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Reference to consultation document(s</w:t>
            </w:r>
            <w:r w:rsidR="006C0C43">
              <w:t>)</w:t>
            </w:r>
          </w:p>
        </w:tc>
      </w:tr>
      <w:tr w:rsidR="006417BF" w:rsidRPr="00681C9C" w14:paraId="7A886FAA" w14:textId="77777777" w:rsidTr="009F5E53">
        <w:trPr>
          <w:trHeight w:val="397"/>
        </w:trPr>
        <w:tc>
          <w:tcPr>
            <w:tcW w:w="926" w:type="dxa"/>
            <w:vMerge w:val="restart"/>
            <w:tcBorders>
              <w:right w:val="single" w:sz="2" w:space="0" w:color="auto"/>
            </w:tcBorders>
            <w:shd w:val="clear" w:color="auto" w:fill="DEEAF6" w:themeFill="accent1" w:themeFillTint="33"/>
            <w:vAlign w:val="center"/>
          </w:tcPr>
          <w:p w14:paraId="558F2493" w14:textId="267B1796" w:rsidR="00324AEF" w:rsidRDefault="00324AEF" w:rsidP="000C786F">
            <w:pPr>
              <w:pStyle w:val="Template2articleword"/>
            </w:pPr>
            <w:r>
              <w:t>Articles</w:t>
            </w:r>
          </w:p>
          <w:p w14:paraId="7E75A470" w14:textId="6F7AF397" w:rsidR="00324AEF" w:rsidRDefault="00324AEF" w:rsidP="002C60B8">
            <w:pPr>
              <w:pStyle w:val="template2articlenumber"/>
            </w:pPr>
            <w:r w:rsidRPr="00681C9C">
              <w:t>26</w:t>
            </w:r>
            <w:r>
              <w:t>(1)(a)(i)</w:t>
            </w:r>
          </w:p>
          <w:p w14:paraId="02324B10" w14:textId="43688633" w:rsidR="00324AEF" w:rsidRDefault="00324AEF" w:rsidP="002C60B8">
            <w:pPr>
              <w:pStyle w:val="template2articlenumber"/>
            </w:pPr>
            <w:r w:rsidRPr="00296A9D">
              <w:t>30(1)(a)</w:t>
            </w:r>
            <w:r>
              <w:t>(iii)</w:t>
            </w:r>
          </w:p>
        </w:tc>
        <w:tc>
          <w:tcPr>
            <w:tcW w:w="5873" w:type="dxa"/>
            <w:gridSpan w:val="4"/>
            <w:tcBorders>
              <w:left w:val="single" w:sz="2" w:space="0" w:color="auto"/>
              <w:bottom w:val="single" w:sz="2" w:space="0" w:color="auto"/>
              <w:right w:val="single" w:sz="2" w:space="0" w:color="auto"/>
            </w:tcBorders>
            <w:shd w:val="clear" w:color="auto" w:fill="DEEAF6" w:themeFill="accent1" w:themeFillTint="33"/>
            <w:vAlign w:val="center"/>
          </w:tcPr>
          <w:p w14:paraId="5E76475A" w14:textId="32D65398" w:rsidR="00376DE8" w:rsidRPr="005B7151" w:rsidRDefault="00324AEF" w:rsidP="009C2FC7">
            <w:pPr>
              <w:pStyle w:val="Template2articledescriptionlettered"/>
            </w:pPr>
            <w:r w:rsidRPr="005B7151">
              <w:t>T</w:t>
            </w:r>
            <w:r w:rsidRPr="005B7151" w:rsidDel="0099524D">
              <w:t>he quantity and the direction of the gas</w:t>
            </w:r>
            <w:r w:rsidR="0062396E">
              <w:t xml:space="preserve"> flow for entry and exit points. Values</w:t>
            </w:r>
          </w:p>
        </w:tc>
        <w:tc>
          <w:tcPr>
            <w:tcW w:w="3407" w:type="dxa"/>
            <w:gridSpan w:val="2"/>
            <w:tcBorders>
              <w:left w:val="single" w:sz="2" w:space="0" w:color="auto"/>
              <w:bottom w:val="single" w:sz="2" w:space="0" w:color="auto"/>
            </w:tcBorders>
            <w:shd w:val="clear" w:color="auto" w:fill="DEEAF6" w:themeFill="accent1" w:themeFillTint="33"/>
            <w:vAlign w:val="center"/>
          </w:tcPr>
          <w:p w14:paraId="56FB1CB0" w14:textId="2155C89B" w:rsidR="00324AEF" w:rsidRPr="005B7151" w:rsidRDefault="00324AEF" w:rsidP="00EB759D">
            <w:pPr>
              <w:pStyle w:val="Template2articledecription"/>
            </w:pPr>
            <w:r w:rsidRPr="005B7151">
              <w:t xml:space="preserve">Associated assumptions </w:t>
            </w:r>
          </w:p>
        </w:tc>
      </w:tr>
      <w:tr w:rsidR="00910323" w14:paraId="07FB3209" w14:textId="77777777" w:rsidTr="00493A37">
        <w:trPr>
          <w:trHeight w:val="510"/>
        </w:trPr>
        <w:tc>
          <w:tcPr>
            <w:tcW w:w="926" w:type="dxa"/>
            <w:vMerge/>
            <w:tcBorders>
              <w:right w:val="single" w:sz="2" w:space="0" w:color="auto"/>
            </w:tcBorders>
            <w:vAlign w:val="center"/>
          </w:tcPr>
          <w:p w14:paraId="5F30C3E4" w14:textId="77777777" w:rsidR="00324AEF" w:rsidRDefault="00324AEF" w:rsidP="000C786F">
            <w:pPr>
              <w:pStyle w:val="Template2articleword"/>
            </w:pPr>
          </w:p>
        </w:tc>
        <w:tc>
          <w:tcPr>
            <w:tcW w:w="5873" w:type="dxa"/>
            <w:gridSpan w:val="4"/>
            <w:tcBorders>
              <w:top w:val="single" w:sz="2" w:space="0" w:color="auto"/>
              <w:left w:val="single" w:sz="2" w:space="0" w:color="auto"/>
              <w:right w:val="single" w:sz="2" w:space="0" w:color="auto"/>
            </w:tcBorders>
          </w:tcPr>
          <w:p w14:paraId="52E883B9" w14:textId="55C1DC2E" w:rsidR="00747B9C" w:rsidRPr="006A0B25" w:rsidRDefault="00747B9C" w:rsidP="00747B9C">
            <w:pPr>
              <w:pStyle w:val="Template2articleanswersingleline"/>
              <w:rPr>
                <w:color w:val="FF0000"/>
              </w:rPr>
            </w:pPr>
            <w:r w:rsidRPr="006A0B25">
              <w:rPr>
                <w:color w:val="FF0000"/>
              </w:rPr>
              <w:t>Provide information when the parameter is an input to the RPM</w:t>
            </w:r>
          </w:p>
          <w:p w14:paraId="255CBDAE" w14:textId="0B96B66F" w:rsidR="00324AEF" w:rsidRPr="00E973B7" w:rsidRDefault="00491EBF" w:rsidP="008F7E20">
            <w:pPr>
              <w:pStyle w:val="Template2articleanswertickbox"/>
            </w:pPr>
            <w:sdt>
              <w:sdtPr>
                <w:id w:val="578405570"/>
                <w14:checkbox>
                  <w14:checked w14:val="0"/>
                  <w14:checkedState w14:val="2612" w14:font="MS Gothic"/>
                  <w14:uncheckedState w14:val="2610" w14:font="MS Gothic"/>
                </w14:checkbox>
              </w:sdtPr>
              <w:sdtEndPr/>
              <w:sdtContent>
                <w:r w:rsidR="00324AEF">
                  <w:rPr>
                    <w:rFonts w:ascii="MS Gothic" w:eastAsia="MS Gothic" w:hAnsi="MS Gothic" w:hint="eastAsia"/>
                  </w:rPr>
                  <w:t>☐</w:t>
                </w:r>
              </w:sdtContent>
            </w:sdt>
            <w:r w:rsidR="00324AEF" w:rsidRPr="00506CA5">
              <w:t xml:space="preserve"> </w:t>
            </w:r>
            <w:r w:rsidR="00324AEF">
              <w:t xml:space="preserve">Not applicable. </w:t>
            </w:r>
            <w:r w:rsidR="00A97B0C">
              <w:t>Provide explanation.</w:t>
            </w:r>
          </w:p>
          <w:p w14:paraId="6CD7FAD6" w14:textId="3F204326" w:rsidR="00324AEF" w:rsidRPr="00927C1B" w:rsidRDefault="00491EBF" w:rsidP="00C65932">
            <w:pPr>
              <w:pStyle w:val="Template2articleanswertickbox"/>
            </w:pPr>
            <w:sdt>
              <w:sdtPr>
                <w:id w:val="759189011"/>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Reference to consultation document(s)</w:t>
            </w:r>
            <w:r w:rsidR="00C65932">
              <w:t>.</w:t>
            </w:r>
          </w:p>
        </w:tc>
        <w:tc>
          <w:tcPr>
            <w:tcW w:w="3407" w:type="dxa"/>
            <w:gridSpan w:val="2"/>
            <w:tcBorders>
              <w:top w:val="single" w:sz="2" w:space="0" w:color="auto"/>
              <w:left w:val="single" w:sz="2" w:space="0" w:color="auto"/>
            </w:tcBorders>
            <w:vAlign w:val="bottom"/>
          </w:tcPr>
          <w:p w14:paraId="1A4EF121" w14:textId="53BCD48E" w:rsidR="0062396E" w:rsidRDefault="00491EBF" w:rsidP="006F2F20">
            <w:pPr>
              <w:pStyle w:val="Template2articleanswertickbox"/>
            </w:pPr>
            <w:sdt>
              <w:sdtPr>
                <w:id w:val="-1709183079"/>
                <w14:checkbox>
                  <w14:checked w14:val="0"/>
                  <w14:checkedState w14:val="2612" w14:font="MS Gothic"/>
                  <w14:uncheckedState w14:val="2610" w14:font="MS Gothic"/>
                </w14:checkbox>
              </w:sdtPr>
              <w:sdtEndPr/>
              <w:sdtContent>
                <w:r w:rsidR="0062396E">
                  <w:rPr>
                    <w:rFonts w:ascii="MS Gothic" w:eastAsia="MS Gothic" w:hAnsi="MS Gothic" w:hint="eastAsia"/>
                  </w:rPr>
                  <w:t>☐</w:t>
                </w:r>
              </w:sdtContent>
            </w:sdt>
            <w:r w:rsidR="0062396E" w:rsidRPr="00506CA5">
              <w:t xml:space="preserve"> </w:t>
            </w:r>
            <w:r w:rsidR="0062396E">
              <w:t xml:space="preserve">Not applicable. </w:t>
            </w:r>
            <w:r w:rsidR="00A97B0C">
              <w:t>Provide explanation.</w:t>
            </w:r>
          </w:p>
          <w:p w14:paraId="167E57CE" w14:textId="3DBB9109" w:rsidR="00324AEF" w:rsidRPr="00324AEF" w:rsidRDefault="00491EBF" w:rsidP="006F2F20">
            <w:pPr>
              <w:pStyle w:val="Template2articleanswertickbox"/>
            </w:pPr>
            <w:sdt>
              <w:sdtPr>
                <w:id w:val="1200663757"/>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Reference to consultation document(s). </w:t>
            </w:r>
          </w:p>
        </w:tc>
      </w:tr>
      <w:tr w:rsidR="006417BF" w:rsidRPr="00681C9C" w14:paraId="1CD6BECB" w14:textId="77777777" w:rsidTr="009F5E53">
        <w:trPr>
          <w:trHeight w:val="397"/>
        </w:trPr>
        <w:tc>
          <w:tcPr>
            <w:tcW w:w="926" w:type="dxa"/>
            <w:vMerge w:val="restart"/>
            <w:tcBorders>
              <w:right w:val="single" w:sz="2" w:space="0" w:color="auto"/>
            </w:tcBorders>
            <w:shd w:val="clear" w:color="auto" w:fill="DEEAF6" w:themeFill="accent1" w:themeFillTint="33"/>
            <w:vAlign w:val="center"/>
          </w:tcPr>
          <w:p w14:paraId="5D421521" w14:textId="77777777" w:rsidR="00324AEF" w:rsidRDefault="00324AEF" w:rsidP="00A43384">
            <w:pPr>
              <w:pStyle w:val="Template2articleword"/>
            </w:pPr>
            <w:r>
              <w:t>Articles</w:t>
            </w:r>
          </w:p>
          <w:p w14:paraId="0C833FCD" w14:textId="4B318255" w:rsidR="00324AEF" w:rsidRDefault="00324AEF" w:rsidP="00A43384">
            <w:pPr>
              <w:pStyle w:val="template2articlenumber"/>
            </w:pPr>
            <w:r w:rsidRPr="00681C9C">
              <w:t>26</w:t>
            </w:r>
            <w:r>
              <w:t xml:space="preserve">(1)(a)(i) </w:t>
            </w:r>
            <w:r w:rsidRPr="00296A9D">
              <w:t>30(1)(a)</w:t>
            </w:r>
            <w:r>
              <w:t>(iv)</w:t>
            </w:r>
          </w:p>
        </w:tc>
        <w:tc>
          <w:tcPr>
            <w:tcW w:w="5873" w:type="dxa"/>
            <w:gridSpan w:val="4"/>
            <w:tcBorders>
              <w:left w:val="single" w:sz="2" w:space="0" w:color="auto"/>
              <w:bottom w:val="single" w:sz="2" w:space="0" w:color="auto"/>
              <w:right w:val="single" w:sz="2" w:space="0" w:color="auto"/>
            </w:tcBorders>
            <w:shd w:val="clear" w:color="auto" w:fill="DEEAF6" w:themeFill="accent1" w:themeFillTint="33"/>
            <w:vAlign w:val="center"/>
          </w:tcPr>
          <w:p w14:paraId="22335AF0" w14:textId="077AEEA9" w:rsidR="00324AEF" w:rsidRPr="001F2CF5" w:rsidRDefault="00324AEF" w:rsidP="009C2FC7">
            <w:pPr>
              <w:pStyle w:val="Template2articledescriptionlettered"/>
            </w:pPr>
            <w:r w:rsidRPr="001F2CF5">
              <w:t>S</w:t>
            </w:r>
            <w:r w:rsidRPr="001F2CF5" w:rsidDel="0099524D">
              <w:t>tructural representation of the transmission network with</w:t>
            </w:r>
            <w:r w:rsidRPr="001F2CF5">
              <w:t xml:space="preserve"> an appropriate level of detail </w:t>
            </w:r>
          </w:p>
        </w:tc>
        <w:tc>
          <w:tcPr>
            <w:tcW w:w="3407" w:type="dxa"/>
            <w:gridSpan w:val="2"/>
            <w:tcBorders>
              <w:left w:val="single" w:sz="2" w:space="0" w:color="auto"/>
              <w:bottom w:val="single" w:sz="2" w:space="0" w:color="auto"/>
            </w:tcBorders>
            <w:shd w:val="clear" w:color="auto" w:fill="DEEAF6" w:themeFill="accent1" w:themeFillTint="33"/>
            <w:vAlign w:val="center"/>
          </w:tcPr>
          <w:p w14:paraId="23B61F2D" w14:textId="5D7186EF" w:rsidR="00324AEF" w:rsidRPr="00943891" w:rsidRDefault="00324AEF" w:rsidP="00EB759D">
            <w:pPr>
              <w:pStyle w:val="Template2articledecription"/>
            </w:pPr>
            <w:r w:rsidRPr="00943891">
              <w:t>Associated assumptions</w:t>
            </w:r>
          </w:p>
        </w:tc>
      </w:tr>
      <w:tr w:rsidR="00910323" w14:paraId="3103E6AF" w14:textId="77777777" w:rsidTr="00493A37">
        <w:trPr>
          <w:trHeight w:val="20"/>
        </w:trPr>
        <w:tc>
          <w:tcPr>
            <w:tcW w:w="926" w:type="dxa"/>
            <w:vMerge/>
            <w:tcBorders>
              <w:right w:val="single" w:sz="2" w:space="0" w:color="auto"/>
            </w:tcBorders>
            <w:vAlign w:val="center"/>
          </w:tcPr>
          <w:p w14:paraId="7562231F" w14:textId="75402FF1" w:rsidR="00324AEF" w:rsidRDefault="00324AEF" w:rsidP="000C786F">
            <w:pPr>
              <w:pStyle w:val="Template2articleword"/>
            </w:pPr>
          </w:p>
        </w:tc>
        <w:tc>
          <w:tcPr>
            <w:tcW w:w="5873" w:type="dxa"/>
            <w:gridSpan w:val="4"/>
            <w:tcBorders>
              <w:top w:val="single" w:sz="2" w:space="0" w:color="auto"/>
              <w:left w:val="single" w:sz="2" w:space="0" w:color="auto"/>
              <w:right w:val="single" w:sz="2" w:space="0" w:color="auto"/>
            </w:tcBorders>
          </w:tcPr>
          <w:p w14:paraId="03660A11" w14:textId="58D60E61" w:rsidR="00264E09" w:rsidRPr="00DF1EB6" w:rsidRDefault="00324AEF" w:rsidP="00264E09">
            <w:pPr>
              <w:pStyle w:val="Template2articledescriptionclarification"/>
              <w:rPr>
                <w:strike/>
              </w:rPr>
            </w:pPr>
            <w:r w:rsidRPr="00DB6B72">
              <w:t>The representation should include</w:t>
            </w:r>
            <w:r w:rsidR="00264E09" w:rsidRPr="00DB6B72">
              <w:t xml:space="preserve"> an </w:t>
            </w:r>
            <w:r w:rsidR="008D6F96" w:rsidRPr="00DB6B72">
              <w:t>image</w:t>
            </w:r>
            <w:r w:rsidR="00412524" w:rsidRPr="00DB6B72">
              <w:t xml:space="preserve"> of a simplified network depicting </w:t>
            </w:r>
            <w:r w:rsidR="00264E09" w:rsidRPr="00DB6B72">
              <w:t>the</w:t>
            </w:r>
            <w:r w:rsidR="00B726C9" w:rsidRPr="00DB6B72">
              <w:t xml:space="preserve"> transmission network and distinguishing </w:t>
            </w:r>
            <w:r w:rsidR="00264E09" w:rsidRPr="00DB6B72">
              <w:t xml:space="preserve">the </w:t>
            </w:r>
            <w:r w:rsidR="00B726C9" w:rsidRPr="00DB6B72">
              <w:t xml:space="preserve">elements defined in Art. </w:t>
            </w:r>
            <w:r w:rsidR="00264E09" w:rsidRPr="00DB6B72">
              <w:t xml:space="preserve">2(1)(1) </w:t>
            </w:r>
            <w:r w:rsidR="00B726C9" w:rsidRPr="00DB6B72">
              <w:t>of the Regulation (EC) No 715/2009:</w:t>
            </w:r>
            <w:r w:rsidR="00B726C9" w:rsidRPr="00DF1EB6">
              <w:rPr>
                <w:strike/>
              </w:rPr>
              <w:t xml:space="preserve"> </w:t>
            </w:r>
          </w:p>
          <w:p w14:paraId="12C52E61" w14:textId="2E747BD7" w:rsidR="00551CF1" w:rsidRPr="00551CF1" w:rsidRDefault="007E59AD" w:rsidP="00551CF1">
            <w:pPr>
              <w:pStyle w:val="template2articledescriptionbullet"/>
              <w:rPr>
                <w:color w:val="FF0000"/>
              </w:rPr>
            </w:pPr>
            <w:r w:rsidRPr="00551CF1">
              <w:rPr>
                <w:color w:val="FF0000"/>
              </w:rPr>
              <w:t>H</w:t>
            </w:r>
            <w:r w:rsidR="00B726C9" w:rsidRPr="00551CF1">
              <w:rPr>
                <w:color w:val="FF0000"/>
              </w:rPr>
              <w:t xml:space="preserve">igh-pressure pipelines </w:t>
            </w:r>
            <w:r w:rsidR="00264E09" w:rsidRPr="00551CF1">
              <w:rPr>
                <w:color w:val="FF0000"/>
              </w:rPr>
              <w:t>(</w:t>
            </w:r>
            <w:r w:rsidR="00B726C9" w:rsidRPr="00551CF1">
              <w:rPr>
                <w:color w:val="FF0000"/>
              </w:rPr>
              <w:t>other tha</w:t>
            </w:r>
            <w:r w:rsidR="00264E09" w:rsidRPr="00551CF1">
              <w:rPr>
                <w:color w:val="FF0000"/>
              </w:rPr>
              <w:t>n</w:t>
            </w:r>
            <w:r w:rsidR="00551CF1" w:rsidRPr="00551CF1">
              <w:rPr>
                <w:color w:val="FF0000"/>
              </w:rPr>
              <w:t xml:space="preserve"> the upstream pipeline network and other then high-pressure pipelines primarily used in the context of local distribution of natural gas, with a view to its delivery).</w:t>
            </w:r>
          </w:p>
          <w:p w14:paraId="314D5D57" w14:textId="59E0294F" w:rsidR="006A0B25" w:rsidRPr="00551CF1" w:rsidRDefault="00551CF1" w:rsidP="00551CF1">
            <w:pPr>
              <w:pStyle w:val="template2articledescriptionbullet"/>
              <w:rPr>
                <w:color w:val="FF0000"/>
              </w:rPr>
            </w:pPr>
            <w:r w:rsidRPr="00551CF1">
              <w:rPr>
                <w:color w:val="FF0000"/>
              </w:rPr>
              <w:t xml:space="preserve">Transmission networks which are dedicated to domestic </w:t>
            </w:r>
            <w:r>
              <w:rPr>
                <w:color w:val="FF0000"/>
              </w:rPr>
              <w:t>customers</w:t>
            </w:r>
          </w:p>
          <w:p w14:paraId="48673B14" w14:textId="7DF8DF31" w:rsidR="007E59AD" w:rsidRPr="00DB6B72" w:rsidRDefault="007E59AD" w:rsidP="00B726C9">
            <w:pPr>
              <w:pStyle w:val="template2articledescriptionbullet"/>
            </w:pPr>
            <w:r w:rsidRPr="00DB6B72">
              <w:t>TSO-DSO interface (exit points).</w:t>
            </w:r>
          </w:p>
          <w:p w14:paraId="2E250882" w14:textId="02B4A570" w:rsidR="00412524" w:rsidRPr="00E40922" w:rsidRDefault="00E40922" w:rsidP="00E40922">
            <w:pPr>
              <w:pStyle w:val="Template2articledescriptionclarification"/>
              <w:rPr>
                <w:color w:val="FF0000"/>
              </w:rPr>
            </w:pPr>
            <w:r w:rsidRPr="00E40922">
              <w:rPr>
                <w:color w:val="FF0000"/>
              </w:rPr>
              <w:t xml:space="preserve">The representation depict all transmission include the whole transmission network included in the RAB. </w:t>
            </w:r>
          </w:p>
          <w:p w14:paraId="687C2590" w14:textId="77777777" w:rsidR="00E40922" w:rsidRPr="00E40922" w:rsidRDefault="00E40922" w:rsidP="00E40922">
            <w:pPr>
              <w:pStyle w:val="Template2articledescriptionclarification"/>
            </w:pPr>
          </w:p>
          <w:p w14:paraId="50EA5100" w14:textId="4A1A97DB" w:rsidR="00324AEF" w:rsidRPr="00927C1B" w:rsidRDefault="00491EBF" w:rsidP="00C65932">
            <w:pPr>
              <w:pStyle w:val="Template2articleanswertickbox"/>
            </w:pPr>
            <w:sdt>
              <w:sdtPr>
                <w:id w:val="-646511438"/>
                <w14:checkbox>
                  <w14:checked w14:val="0"/>
                  <w14:checkedState w14:val="2612" w14:font="MS Gothic"/>
                  <w14:uncheckedState w14:val="2610" w14:font="MS Gothic"/>
                </w14:checkbox>
              </w:sdtPr>
              <w:sdtEndPr/>
              <w:sdtContent>
                <w:r w:rsidR="00412524" w:rsidRPr="00927C1B">
                  <w:rPr>
                    <w:rFonts w:ascii="MS Gothic" w:eastAsia="MS Gothic" w:hAnsi="MS Gothic" w:hint="eastAsia"/>
                  </w:rPr>
                  <w:t>☐</w:t>
                </w:r>
              </w:sdtContent>
            </w:sdt>
            <w:r w:rsidR="00412524">
              <w:t xml:space="preserve"> Reference to consultation document(s). </w:t>
            </w:r>
          </w:p>
        </w:tc>
        <w:tc>
          <w:tcPr>
            <w:tcW w:w="3407" w:type="dxa"/>
            <w:gridSpan w:val="2"/>
            <w:tcBorders>
              <w:top w:val="single" w:sz="2" w:space="0" w:color="auto"/>
              <w:left w:val="single" w:sz="2" w:space="0" w:color="auto"/>
            </w:tcBorders>
          </w:tcPr>
          <w:p w14:paraId="39FB198A" w14:textId="7EC0D13B" w:rsidR="00C65932" w:rsidRPr="00C65932" w:rsidRDefault="00C65932" w:rsidP="00C65932">
            <w:pPr>
              <w:pStyle w:val="Template2articledescriptionclarification"/>
              <w:rPr>
                <w:color w:val="FF0000"/>
              </w:rPr>
            </w:pPr>
            <w:r w:rsidRPr="00C65932">
              <w:rPr>
                <w:color w:val="FF0000"/>
              </w:rPr>
              <w:t>The representation should be accompanied by an explanation of the criteria and assumptions used for the simplification (e.g.: clustering and average distances)</w:t>
            </w:r>
          </w:p>
          <w:p w14:paraId="79407CA7" w14:textId="77777777" w:rsidR="00C65932" w:rsidRDefault="00C65932" w:rsidP="008F7E20">
            <w:pPr>
              <w:pStyle w:val="Template2articleanswertickbox"/>
            </w:pPr>
          </w:p>
          <w:p w14:paraId="5A3CE479" w14:textId="77777777" w:rsidR="006F2F20" w:rsidRDefault="006F2F20" w:rsidP="008F7E20">
            <w:pPr>
              <w:pStyle w:val="Template2articleanswertickbox"/>
            </w:pPr>
          </w:p>
          <w:p w14:paraId="25F0197A" w14:textId="77777777" w:rsidR="006F2F20" w:rsidRDefault="006F2F20" w:rsidP="008F7E20">
            <w:pPr>
              <w:pStyle w:val="Template2articleanswertickbox"/>
            </w:pPr>
          </w:p>
          <w:p w14:paraId="070E2362" w14:textId="77777777" w:rsidR="006F2F20" w:rsidRDefault="006F2F20" w:rsidP="008F7E20">
            <w:pPr>
              <w:pStyle w:val="Template2articleanswertickbox"/>
            </w:pPr>
          </w:p>
          <w:p w14:paraId="74A7BE2F" w14:textId="77777777" w:rsidR="006F2F20" w:rsidRDefault="006F2F20" w:rsidP="008F7E20">
            <w:pPr>
              <w:pStyle w:val="Template2articleanswertickbox"/>
            </w:pPr>
          </w:p>
          <w:p w14:paraId="32A41F07" w14:textId="77777777" w:rsidR="006F2F20" w:rsidRDefault="006F2F20" w:rsidP="008F7E20">
            <w:pPr>
              <w:pStyle w:val="Template2articleanswertickbox"/>
            </w:pPr>
          </w:p>
          <w:p w14:paraId="4BD477C7" w14:textId="74AF44F1" w:rsidR="00324AEF" w:rsidRPr="00927C1B" w:rsidRDefault="00491EBF" w:rsidP="00734C59">
            <w:pPr>
              <w:pStyle w:val="Template2articleanswertickbox"/>
              <w:rPr>
                <w:lang w:eastAsia="en-GB"/>
              </w:rPr>
            </w:pPr>
            <w:sdt>
              <w:sdtPr>
                <w:id w:val="-1822501715"/>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Referen</w:t>
            </w:r>
            <w:r w:rsidR="00734C59">
              <w:t>ce to consultation document(s).</w:t>
            </w:r>
          </w:p>
        </w:tc>
      </w:tr>
      <w:tr w:rsidR="006417BF" w:rsidRPr="00681C9C" w14:paraId="6E7A09D7" w14:textId="77777777" w:rsidTr="009F5E53">
        <w:trPr>
          <w:trHeight w:val="439"/>
        </w:trPr>
        <w:tc>
          <w:tcPr>
            <w:tcW w:w="926" w:type="dxa"/>
            <w:vMerge w:val="restart"/>
            <w:tcBorders>
              <w:right w:val="single" w:sz="2" w:space="0" w:color="auto"/>
            </w:tcBorders>
            <w:shd w:val="clear" w:color="auto" w:fill="DEEAF6" w:themeFill="accent1" w:themeFillTint="33"/>
            <w:vAlign w:val="center"/>
          </w:tcPr>
          <w:p w14:paraId="4073E5EF" w14:textId="3E7B4B23" w:rsidR="00324AEF" w:rsidRDefault="00324AEF" w:rsidP="00A43384">
            <w:pPr>
              <w:pStyle w:val="Template2articleword"/>
            </w:pPr>
            <w:r>
              <w:t>Articles</w:t>
            </w:r>
          </w:p>
          <w:p w14:paraId="227A5548" w14:textId="77777777" w:rsidR="00324AEF" w:rsidRDefault="00324AEF" w:rsidP="00A43384">
            <w:pPr>
              <w:pStyle w:val="template2articlenumber"/>
            </w:pPr>
            <w:r w:rsidRPr="00681C9C">
              <w:t>26</w:t>
            </w:r>
            <w:r>
              <w:t>(1)(a)(i)</w:t>
            </w:r>
          </w:p>
          <w:p w14:paraId="3A40A53A" w14:textId="4A2663BA" w:rsidR="00324AEF" w:rsidRDefault="00324AEF" w:rsidP="00A43384">
            <w:pPr>
              <w:pStyle w:val="template2articlenumber"/>
            </w:pPr>
            <w:r w:rsidRPr="00296A9D">
              <w:t>30(1)(a)</w:t>
            </w:r>
            <w:r>
              <w:t>(v)</w:t>
            </w:r>
          </w:p>
        </w:tc>
        <w:tc>
          <w:tcPr>
            <w:tcW w:w="5873" w:type="dxa"/>
            <w:gridSpan w:val="4"/>
            <w:tcBorders>
              <w:left w:val="single" w:sz="2" w:space="0" w:color="auto"/>
              <w:bottom w:val="single" w:sz="2" w:space="0" w:color="auto"/>
              <w:right w:val="single" w:sz="2" w:space="0" w:color="auto"/>
            </w:tcBorders>
            <w:shd w:val="clear" w:color="auto" w:fill="DEEAF6" w:themeFill="accent1" w:themeFillTint="33"/>
            <w:vAlign w:val="center"/>
          </w:tcPr>
          <w:p w14:paraId="5D0F6E1F" w14:textId="68FD6F2A" w:rsidR="00324AEF" w:rsidRPr="000D7610" w:rsidRDefault="00324AEF" w:rsidP="009C2FC7">
            <w:pPr>
              <w:pStyle w:val="Template2articledescriptionlettered"/>
              <w:rPr>
                <w:color w:val="70AD47" w:themeColor="accent6"/>
              </w:rPr>
            </w:pPr>
            <w:r w:rsidRPr="00DB6B72">
              <w:t>A</w:t>
            </w:r>
            <w:r w:rsidRPr="00DB6B72" w:rsidDel="0099524D">
              <w:t>dditional technical information about the transmission network, such as</w:t>
            </w:r>
            <w:r w:rsidRPr="00DB6B72">
              <w:t>:</w:t>
            </w:r>
            <w:r w:rsidRPr="00DB6B72" w:rsidDel="0099524D">
              <w:t xml:space="preserve"> the length and the diameter of pipelines and the power of compressor stations</w:t>
            </w:r>
          </w:p>
        </w:tc>
        <w:tc>
          <w:tcPr>
            <w:tcW w:w="3407" w:type="dxa"/>
            <w:gridSpan w:val="2"/>
            <w:tcBorders>
              <w:left w:val="single" w:sz="2" w:space="0" w:color="auto"/>
              <w:bottom w:val="single" w:sz="2" w:space="0" w:color="auto"/>
            </w:tcBorders>
            <w:shd w:val="clear" w:color="auto" w:fill="DEEAF6" w:themeFill="accent1" w:themeFillTint="33"/>
            <w:vAlign w:val="center"/>
          </w:tcPr>
          <w:p w14:paraId="12B2BFF0" w14:textId="5E236D05" w:rsidR="00324AEF" w:rsidRPr="00943891" w:rsidRDefault="00324AEF" w:rsidP="00EB759D">
            <w:pPr>
              <w:pStyle w:val="Template2articledecription"/>
            </w:pPr>
            <w:r w:rsidRPr="00943891">
              <w:t>Associated assumptions</w:t>
            </w:r>
          </w:p>
        </w:tc>
      </w:tr>
      <w:tr w:rsidR="00910323" w14:paraId="50DC6F70" w14:textId="77777777" w:rsidTr="00493A37">
        <w:trPr>
          <w:trHeight w:val="102"/>
        </w:trPr>
        <w:tc>
          <w:tcPr>
            <w:tcW w:w="926" w:type="dxa"/>
            <w:vMerge/>
            <w:tcBorders>
              <w:right w:val="single" w:sz="2" w:space="0" w:color="auto"/>
            </w:tcBorders>
            <w:vAlign w:val="center"/>
          </w:tcPr>
          <w:p w14:paraId="5AD86B06" w14:textId="77777777" w:rsidR="00324AEF" w:rsidRDefault="00324AEF" w:rsidP="000C786F">
            <w:pPr>
              <w:pStyle w:val="Template2articleword"/>
            </w:pPr>
          </w:p>
        </w:tc>
        <w:tc>
          <w:tcPr>
            <w:tcW w:w="5873" w:type="dxa"/>
            <w:gridSpan w:val="4"/>
            <w:tcBorders>
              <w:top w:val="single" w:sz="2" w:space="0" w:color="auto"/>
              <w:left w:val="single" w:sz="2" w:space="0" w:color="auto"/>
              <w:right w:val="single" w:sz="2" w:space="0" w:color="auto"/>
            </w:tcBorders>
          </w:tcPr>
          <w:p w14:paraId="3D124146" w14:textId="05744CC4" w:rsidR="00747B9C" w:rsidRDefault="003F182D" w:rsidP="00747B9C">
            <w:pPr>
              <w:pStyle w:val="Template2articleanswersingleline"/>
            </w:pPr>
            <w:r w:rsidRPr="001F7274">
              <w:t xml:space="preserve">Provide </w:t>
            </w:r>
            <w:r w:rsidR="00B726C9">
              <w:t xml:space="preserve">pipeline </w:t>
            </w:r>
            <w:r w:rsidR="00324AEF" w:rsidRPr="001F7274">
              <w:t xml:space="preserve">pressure levels </w:t>
            </w:r>
            <w:r w:rsidR="00B726C9">
              <w:t>when</w:t>
            </w:r>
            <w:r w:rsidRPr="001F7274">
              <w:t xml:space="preserve"> </w:t>
            </w:r>
            <w:r w:rsidR="00DA7DE3">
              <w:t>available</w:t>
            </w:r>
            <w:r w:rsidRPr="001F7274">
              <w:t xml:space="preserve">. </w:t>
            </w:r>
          </w:p>
          <w:p w14:paraId="183C0A57" w14:textId="77777777" w:rsidR="001F5EBA" w:rsidRDefault="00491EBF" w:rsidP="001F5EBA">
            <w:pPr>
              <w:pStyle w:val="Template2articleanswertickbox"/>
            </w:pPr>
            <w:sdt>
              <w:sdtPr>
                <w:id w:val="88663490"/>
                <w14:checkbox>
                  <w14:checked w14:val="0"/>
                  <w14:checkedState w14:val="2612" w14:font="MS Gothic"/>
                  <w14:uncheckedState w14:val="2610" w14:font="MS Gothic"/>
                </w14:checkbox>
              </w:sdtPr>
              <w:sdtEndPr/>
              <w:sdtContent>
                <w:r w:rsidR="001F5EBA">
                  <w:rPr>
                    <w:rFonts w:ascii="MS Gothic" w:eastAsia="MS Gothic" w:hAnsi="MS Gothic" w:hint="eastAsia"/>
                  </w:rPr>
                  <w:t>☐</w:t>
                </w:r>
              </w:sdtContent>
            </w:sdt>
            <w:r w:rsidR="001F5EBA" w:rsidRPr="00506CA5">
              <w:t xml:space="preserve"> </w:t>
            </w:r>
            <w:r w:rsidR="001F5EBA">
              <w:t>Not applicable. Provide reasoning.</w:t>
            </w:r>
          </w:p>
          <w:p w14:paraId="3B8EB101" w14:textId="114BCA2A" w:rsidR="00324AEF" w:rsidRPr="00A0190D" w:rsidRDefault="00491EBF" w:rsidP="00734C59">
            <w:pPr>
              <w:pStyle w:val="Template2articleanswertickbox"/>
            </w:pPr>
            <w:sdt>
              <w:sdtPr>
                <w:id w:val="-939992238"/>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w:t>
            </w:r>
            <w:r w:rsidR="00324AEF" w:rsidRPr="002249B4">
              <w:t>Reference to consultation document(s).</w:t>
            </w:r>
            <w:r w:rsidR="00324AEF">
              <w:t xml:space="preserve"> </w:t>
            </w:r>
          </w:p>
        </w:tc>
        <w:tc>
          <w:tcPr>
            <w:tcW w:w="3407" w:type="dxa"/>
            <w:gridSpan w:val="2"/>
            <w:tcBorders>
              <w:top w:val="single" w:sz="2" w:space="0" w:color="auto"/>
              <w:left w:val="single" w:sz="2" w:space="0" w:color="auto"/>
            </w:tcBorders>
          </w:tcPr>
          <w:p w14:paraId="6D16DD22" w14:textId="212E4C93" w:rsidR="00C06EE1" w:rsidRPr="006F2F20" w:rsidRDefault="00C06EE1" w:rsidP="006F2F20">
            <w:pPr>
              <w:pStyle w:val="Template2articleanswersingleline"/>
              <w:rPr>
                <w:color w:val="FF0000"/>
              </w:rPr>
            </w:pPr>
            <w:r w:rsidRPr="006F2F20">
              <w:rPr>
                <w:color w:val="FF0000"/>
              </w:rPr>
              <w:t>Provide assumptions used, if any.</w:t>
            </w:r>
          </w:p>
          <w:p w14:paraId="38A8281C" w14:textId="1273DB04" w:rsidR="002C6699" w:rsidRDefault="00491EBF" w:rsidP="00734C59">
            <w:pPr>
              <w:pStyle w:val="Template2articleanswertickbox"/>
            </w:pPr>
            <w:sdt>
              <w:sdtPr>
                <w:id w:val="-1676491859"/>
                <w14:checkbox>
                  <w14:checked w14:val="0"/>
                  <w14:checkedState w14:val="2612" w14:font="MS Gothic"/>
                  <w14:uncheckedState w14:val="2610" w14:font="MS Gothic"/>
                </w14:checkbox>
              </w:sdtPr>
              <w:sdtEndPr/>
              <w:sdtContent>
                <w:r w:rsidR="002C6699">
                  <w:rPr>
                    <w:rFonts w:ascii="MS Gothic" w:eastAsia="MS Gothic" w:hAnsi="MS Gothic" w:hint="eastAsia"/>
                  </w:rPr>
                  <w:t>☐</w:t>
                </w:r>
              </w:sdtContent>
            </w:sdt>
            <w:r w:rsidR="002C6699" w:rsidRPr="00506CA5">
              <w:t xml:space="preserve"> </w:t>
            </w:r>
            <w:r w:rsidR="002C6699">
              <w:t>Not</w:t>
            </w:r>
            <w:r w:rsidR="00734C59">
              <w:t xml:space="preserve"> applicable. Provide reasoning.</w:t>
            </w:r>
            <w:r w:rsidR="002C6699">
              <w:t xml:space="preserve"> </w:t>
            </w:r>
          </w:p>
          <w:p w14:paraId="03F45E90" w14:textId="24190B89" w:rsidR="00324AEF" w:rsidRPr="00927C1B" w:rsidRDefault="00491EBF" w:rsidP="00734C59">
            <w:pPr>
              <w:pStyle w:val="Template2articleanswertickbox"/>
            </w:pPr>
            <w:sdt>
              <w:sdtPr>
                <w:id w:val="-1940138906"/>
                <w14:checkbox>
                  <w14:checked w14:val="0"/>
                  <w14:checkedState w14:val="2612" w14:font="MS Gothic"/>
                  <w14:uncheckedState w14:val="2610" w14:font="MS Gothic"/>
                </w14:checkbox>
              </w:sdtPr>
              <w:sdtEndPr/>
              <w:sdtContent>
                <w:r w:rsidR="00324AEF" w:rsidRPr="00927C1B">
                  <w:rPr>
                    <w:rFonts w:ascii="MS Gothic" w:eastAsia="MS Gothic" w:hAnsi="MS Gothic" w:hint="eastAsia"/>
                  </w:rPr>
                  <w:t>☐</w:t>
                </w:r>
              </w:sdtContent>
            </w:sdt>
            <w:r w:rsidR="00324AEF">
              <w:t xml:space="preserve"> Reference to consultation document(s). </w:t>
            </w:r>
          </w:p>
        </w:tc>
      </w:tr>
      <w:tr w:rsidR="006417BF" w14:paraId="37C74D97" w14:textId="77777777" w:rsidTr="009F5E53">
        <w:trPr>
          <w:trHeight w:val="437"/>
        </w:trPr>
        <w:tc>
          <w:tcPr>
            <w:tcW w:w="926" w:type="dxa"/>
            <w:vMerge w:val="restart"/>
            <w:tcBorders>
              <w:right w:val="single" w:sz="2" w:space="0" w:color="auto"/>
            </w:tcBorders>
            <w:shd w:val="clear" w:color="auto" w:fill="DEEAF6" w:themeFill="accent1" w:themeFillTint="33"/>
            <w:vAlign w:val="center"/>
          </w:tcPr>
          <w:p w14:paraId="716494A2" w14:textId="77777777" w:rsidR="00AD0603" w:rsidRDefault="00AD0603" w:rsidP="00A43384">
            <w:pPr>
              <w:pStyle w:val="Template2articleword"/>
            </w:pPr>
            <w:r>
              <w:t>Articles</w:t>
            </w:r>
          </w:p>
          <w:p w14:paraId="4DE30A2E" w14:textId="77777777" w:rsidR="00AD0603" w:rsidRDefault="00AD0603" w:rsidP="00A43384">
            <w:pPr>
              <w:pStyle w:val="template2articlenumber"/>
            </w:pPr>
            <w:r>
              <w:t>26(1)(a)(i)</w:t>
            </w:r>
          </w:p>
          <w:p w14:paraId="6F4D6D7D" w14:textId="1A0A65A6" w:rsidR="00AD0603" w:rsidRDefault="00AD0603" w:rsidP="00A43384">
            <w:pPr>
              <w:pStyle w:val="template2articlenumber"/>
            </w:pPr>
            <w:r>
              <w:t>30(1)(a)(i)</w:t>
            </w:r>
          </w:p>
        </w:tc>
        <w:tc>
          <w:tcPr>
            <w:tcW w:w="5873" w:type="dxa"/>
            <w:gridSpan w:val="4"/>
            <w:tcBorders>
              <w:left w:val="single" w:sz="2" w:space="0" w:color="auto"/>
              <w:bottom w:val="single" w:sz="2" w:space="0" w:color="auto"/>
              <w:right w:val="single" w:sz="4" w:space="0" w:color="auto"/>
            </w:tcBorders>
            <w:shd w:val="clear" w:color="auto" w:fill="DEEAF6" w:themeFill="accent1" w:themeFillTint="33"/>
            <w:vAlign w:val="center"/>
          </w:tcPr>
          <w:p w14:paraId="7B44C24C" w14:textId="77777777" w:rsidR="00AD0603" w:rsidRPr="00943891" w:rsidRDefault="00AD0603" w:rsidP="009C2FC7">
            <w:pPr>
              <w:pStyle w:val="Template2articledescriptionlettered"/>
            </w:pPr>
            <w:r w:rsidRPr="00943891">
              <w:t>Other information on the parameters used in the proposed RPM related to technical characteristics of the transmission system [Art. 26(1)(a)(i), Art. 30.(1)(a)]:</w:t>
            </w:r>
          </w:p>
        </w:tc>
        <w:tc>
          <w:tcPr>
            <w:tcW w:w="3407" w:type="dxa"/>
            <w:gridSpan w:val="2"/>
            <w:tcBorders>
              <w:left w:val="single" w:sz="4" w:space="0" w:color="auto"/>
              <w:bottom w:val="single" w:sz="2" w:space="0" w:color="auto"/>
            </w:tcBorders>
            <w:shd w:val="clear" w:color="auto" w:fill="DEEAF6" w:themeFill="accent1" w:themeFillTint="33"/>
            <w:vAlign w:val="center"/>
          </w:tcPr>
          <w:p w14:paraId="56CDFF48" w14:textId="300A8B13" w:rsidR="00AD0603" w:rsidRPr="00943891" w:rsidRDefault="00AD0603" w:rsidP="00EB759D">
            <w:pPr>
              <w:pStyle w:val="Template2articledecription"/>
            </w:pPr>
            <w:r w:rsidRPr="00AD0603">
              <w:t>Associated assumptions</w:t>
            </w:r>
          </w:p>
        </w:tc>
      </w:tr>
      <w:tr w:rsidR="00910323" w14:paraId="65214D9C" w14:textId="77777777" w:rsidTr="00493A37">
        <w:trPr>
          <w:trHeight w:val="510"/>
        </w:trPr>
        <w:tc>
          <w:tcPr>
            <w:tcW w:w="926" w:type="dxa"/>
            <w:vMerge/>
            <w:tcBorders>
              <w:right w:val="single" w:sz="2" w:space="0" w:color="auto"/>
            </w:tcBorders>
            <w:vAlign w:val="center"/>
          </w:tcPr>
          <w:p w14:paraId="2CB9B515" w14:textId="77777777" w:rsidR="00AD0603" w:rsidRDefault="00AD0603" w:rsidP="000C786F">
            <w:pPr>
              <w:pStyle w:val="Template2articleword"/>
            </w:pPr>
          </w:p>
        </w:tc>
        <w:tc>
          <w:tcPr>
            <w:tcW w:w="5873" w:type="dxa"/>
            <w:gridSpan w:val="4"/>
            <w:tcBorders>
              <w:top w:val="single" w:sz="2" w:space="0" w:color="auto"/>
              <w:left w:val="single" w:sz="2" w:space="0" w:color="auto"/>
              <w:right w:val="single" w:sz="4" w:space="0" w:color="auto"/>
            </w:tcBorders>
          </w:tcPr>
          <w:p w14:paraId="4244163A" w14:textId="55F4F842" w:rsidR="00747B9C" w:rsidRDefault="00747B9C" w:rsidP="00747B9C">
            <w:pPr>
              <w:pStyle w:val="Template2articleanswersingleline"/>
            </w:pPr>
            <w:r>
              <w:t>Provide information when the p</w:t>
            </w:r>
            <w:r w:rsidR="00734C59">
              <w:t>arameter is an input to the RPM.</w:t>
            </w:r>
          </w:p>
          <w:p w14:paraId="1B7654E0" w14:textId="49CB7D9C" w:rsidR="00AD0603" w:rsidRDefault="00491EBF" w:rsidP="00734C59">
            <w:pPr>
              <w:pStyle w:val="Template2articleanswertickbox"/>
            </w:pPr>
            <w:sdt>
              <w:sdtPr>
                <w:id w:val="1262873212"/>
                <w14:checkbox>
                  <w14:checked w14:val="0"/>
                  <w14:checkedState w14:val="2612" w14:font="MS Gothic"/>
                  <w14:uncheckedState w14:val="2610" w14:font="MS Gothic"/>
                </w14:checkbox>
              </w:sdtPr>
              <w:sdtEndPr/>
              <w:sdtContent>
                <w:r w:rsidR="00747B9C">
                  <w:rPr>
                    <w:rFonts w:ascii="MS Gothic" w:eastAsia="MS Gothic" w:hAnsi="MS Gothic" w:hint="eastAsia"/>
                  </w:rPr>
                  <w:t>☐</w:t>
                </w:r>
              </w:sdtContent>
            </w:sdt>
            <w:r w:rsidR="00AD0603" w:rsidRPr="00506CA5">
              <w:t xml:space="preserve"> </w:t>
            </w:r>
            <w:r w:rsidR="00AD0603" w:rsidRPr="00734C59">
              <w:rPr>
                <w:color w:val="FF0000"/>
              </w:rPr>
              <w:t>No</w:t>
            </w:r>
            <w:r w:rsidR="00734C59" w:rsidRPr="00734C59">
              <w:rPr>
                <w:color w:val="FF0000"/>
              </w:rPr>
              <w:t xml:space="preserve"> other </w:t>
            </w:r>
            <w:r w:rsidR="00C06EE1">
              <w:rPr>
                <w:color w:val="FF0000"/>
              </w:rPr>
              <w:t>input used in the proposed RPM</w:t>
            </w:r>
            <w:r w:rsidR="00734C59">
              <w:t>. Provide reasoning.</w:t>
            </w:r>
          </w:p>
          <w:p w14:paraId="1BDDACF3" w14:textId="6026C6F9" w:rsidR="00AD0603" w:rsidRDefault="00491EBF" w:rsidP="00734C59">
            <w:pPr>
              <w:pStyle w:val="Template2articleanswertickbox"/>
            </w:pPr>
            <w:sdt>
              <w:sdtPr>
                <w:id w:val="451596495"/>
                <w14:checkbox>
                  <w14:checked w14:val="0"/>
                  <w14:checkedState w14:val="2612" w14:font="MS Gothic"/>
                  <w14:uncheckedState w14:val="2610" w14:font="MS Gothic"/>
                </w14:checkbox>
              </w:sdtPr>
              <w:sdtEndPr/>
              <w:sdtContent>
                <w:r w:rsidR="00AD0603" w:rsidRPr="00927C1B">
                  <w:rPr>
                    <w:rFonts w:ascii="MS Gothic" w:eastAsia="MS Gothic" w:hAnsi="MS Gothic" w:hint="eastAsia"/>
                  </w:rPr>
                  <w:t>☐</w:t>
                </w:r>
              </w:sdtContent>
            </w:sdt>
            <w:r w:rsidR="00AD0603">
              <w:t xml:space="preserve"> List of other parameters (if relevant). </w:t>
            </w:r>
          </w:p>
          <w:p w14:paraId="7AFDCF4A" w14:textId="084BD889" w:rsidR="00AD0603" w:rsidRPr="00CC6EEB" w:rsidRDefault="00491EBF" w:rsidP="00734C59">
            <w:pPr>
              <w:pStyle w:val="Template2articleanswertickbox"/>
            </w:pPr>
            <w:sdt>
              <w:sdtPr>
                <w:id w:val="-362669850"/>
                <w14:checkbox>
                  <w14:checked w14:val="0"/>
                  <w14:checkedState w14:val="2612" w14:font="MS Gothic"/>
                  <w14:uncheckedState w14:val="2610" w14:font="MS Gothic"/>
                </w14:checkbox>
              </w:sdtPr>
              <w:sdtEndPr/>
              <w:sdtContent>
                <w:r w:rsidR="00AD0603" w:rsidRPr="00927C1B">
                  <w:rPr>
                    <w:rFonts w:ascii="MS Gothic" w:eastAsia="MS Gothic" w:hAnsi="MS Gothic" w:hint="eastAsia"/>
                  </w:rPr>
                  <w:t>☐</w:t>
                </w:r>
              </w:sdtContent>
            </w:sdt>
            <w:r w:rsidR="00AD0603">
              <w:t xml:space="preserve"> Reference to consultation document(s). </w:t>
            </w:r>
          </w:p>
        </w:tc>
        <w:tc>
          <w:tcPr>
            <w:tcW w:w="3407" w:type="dxa"/>
            <w:gridSpan w:val="2"/>
            <w:tcBorders>
              <w:top w:val="single" w:sz="2" w:space="0" w:color="auto"/>
              <w:left w:val="single" w:sz="4" w:space="0" w:color="auto"/>
            </w:tcBorders>
          </w:tcPr>
          <w:p w14:paraId="133609DB" w14:textId="6C92D682" w:rsidR="00C06EE1" w:rsidRDefault="00C06EE1" w:rsidP="00663A2E">
            <w:pPr>
              <w:pStyle w:val="Template2articleanswersingleline"/>
              <w:rPr>
                <w:color w:val="FF0000"/>
              </w:rPr>
            </w:pPr>
            <w:r w:rsidRPr="00663A2E">
              <w:rPr>
                <w:color w:val="FF0000"/>
              </w:rPr>
              <w:t>Provide assumptions used, if any.</w:t>
            </w:r>
          </w:p>
          <w:p w14:paraId="3AB098EC" w14:textId="77777777" w:rsidR="00663A2E" w:rsidRPr="00663A2E" w:rsidRDefault="00663A2E" w:rsidP="00663A2E">
            <w:pPr>
              <w:pStyle w:val="Template2articleanswertickbox"/>
            </w:pPr>
          </w:p>
          <w:p w14:paraId="2CC9DFCA" w14:textId="46EB337C" w:rsidR="00AD0603" w:rsidRDefault="00491EBF" w:rsidP="00734C59">
            <w:pPr>
              <w:pStyle w:val="Template2articleanswertickbox"/>
            </w:pPr>
            <w:sdt>
              <w:sdtPr>
                <w:id w:val="-1355422143"/>
                <w14:checkbox>
                  <w14:checked w14:val="0"/>
                  <w14:checkedState w14:val="2612" w14:font="MS Gothic"/>
                  <w14:uncheckedState w14:val="2610" w14:font="MS Gothic"/>
                </w14:checkbox>
              </w:sdtPr>
              <w:sdtEndPr/>
              <w:sdtContent>
                <w:r w:rsidR="00AD0603">
                  <w:rPr>
                    <w:rFonts w:ascii="MS Gothic" w:eastAsia="MS Gothic" w:hAnsi="MS Gothic" w:hint="eastAsia"/>
                  </w:rPr>
                  <w:t>☐</w:t>
                </w:r>
              </w:sdtContent>
            </w:sdt>
            <w:r w:rsidR="00AD0603" w:rsidRPr="00506CA5">
              <w:t xml:space="preserve"> </w:t>
            </w:r>
            <w:r w:rsidR="00AD0603">
              <w:t>Not applicable. Provide reasoning.</w:t>
            </w:r>
          </w:p>
          <w:p w14:paraId="0D49D948" w14:textId="6F0D2029" w:rsidR="00AD0603" w:rsidRDefault="00491EBF" w:rsidP="00734C59">
            <w:pPr>
              <w:pStyle w:val="Template2articleanswertickbox"/>
            </w:pPr>
            <w:sdt>
              <w:sdtPr>
                <w:id w:val="-1449387272"/>
                <w14:checkbox>
                  <w14:checked w14:val="0"/>
                  <w14:checkedState w14:val="2612" w14:font="MS Gothic"/>
                  <w14:uncheckedState w14:val="2610" w14:font="MS Gothic"/>
                </w14:checkbox>
              </w:sdtPr>
              <w:sdtEndPr/>
              <w:sdtContent>
                <w:r w:rsidR="00AD0603" w:rsidRPr="00927C1B">
                  <w:rPr>
                    <w:rFonts w:ascii="MS Gothic" w:eastAsia="MS Gothic" w:hAnsi="MS Gothic" w:hint="eastAsia"/>
                  </w:rPr>
                  <w:t>☐</w:t>
                </w:r>
              </w:sdtContent>
            </w:sdt>
            <w:r w:rsidR="00AD0603">
              <w:t xml:space="preserve"> Reference to consultation document(s).</w:t>
            </w:r>
          </w:p>
        </w:tc>
      </w:tr>
      <w:tr w:rsidR="006417BF" w:rsidRPr="00681C9C" w14:paraId="65B7FC11" w14:textId="77777777" w:rsidTr="00910323">
        <w:trPr>
          <w:trHeight w:val="567"/>
        </w:trPr>
        <w:tc>
          <w:tcPr>
            <w:tcW w:w="10206" w:type="dxa"/>
            <w:gridSpan w:val="7"/>
            <w:shd w:val="clear" w:color="auto" w:fill="9CC2E5" w:themeFill="accent1" w:themeFillTint="99"/>
            <w:vAlign w:val="center"/>
          </w:tcPr>
          <w:p w14:paraId="33ABED36" w14:textId="1FEFAE00" w:rsidR="00F56DD8" w:rsidRPr="00E41FBB" w:rsidRDefault="00F56DD8" w:rsidP="00D139EE">
            <w:pPr>
              <w:pStyle w:val="Template2Title2"/>
            </w:pPr>
            <w:r w:rsidRPr="00E41FBB">
              <w:t>The value of the proposed adjustments for capacity-based transmission tariffs pursuant to Article 9</w:t>
            </w:r>
            <w:r>
              <w:t xml:space="preserve"> </w:t>
            </w:r>
            <w:r w:rsidRPr="00E41FBB">
              <w:t>[Art. 26(1)(a)(i</w:t>
            </w:r>
            <w:r>
              <w:t>i</w:t>
            </w:r>
            <w:r w:rsidRPr="00E41FBB">
              <w:t>)]</w:t>
            </w:r>
            <w:r>
              <w:t>:</w:t>
            </w:r>
          </w:p>
        </w:tc>
      </w:tr>
      <w:tr w:rsidR="00910323" w:rsidRPr="00681C9C" w14:paraId="3C23B0F4" w14:textId="77777777" w:rsidTr="00DF1EB6">
        <w:trPr>
          <w:trHeight w:val="283"/>
        </w:trPr>
        <w:tc>
          <w:tcPr>
            <w:tcW w:w="926" w:type="dxa"/>
            <w:vMerge w:val="restart"/>
            <w:tcBorders>
              <w:right w:val="single" w:sz="2" w:space="0" w:color="auto"/>
            </w:tcBorders>
            <w:shd w:val="clear" w:color="auto" w:fill="DEEAF6" w:themeFill="accent1" w:themeFillTint="33"/>
            <w:vAlign w:val="center"/>
          </w:tcPr>
          <w:p w14:paraId="044B9425" w14:textId="77777777" w:rsidR="00A43384" w:rsidRDefault="00DB2521" w:rsidP="00A43384">
            <w:pPr>
              <w:pStyle w:val="Template2articleword"/>
            </w:pPr>
            <w:r>
              <w:t>Article</w:t>
            </w:r>
            <w:r w:rsidR="00E75436">
              <w:t>s</w:t>
            </w:r>
          </w:p>
          <w:p w14:paraId="7C3F8ABD" w14:textId="77777777" w:rsidR="00A43384" w:rsidRDefault="00C258D7" w:rsidP="00A43384">
            <w:pPr>
              <w:pStyle w:val="template2articlenumber"/>
            </w:pPr>
            <w:r w:rsidRPr="00E41FBB">
              <w:t>26(1)(a)(i</w:t>
            </w:r>
            <w:r>
              <w:t>i</w:t>
            </w:r>
            <w:r w:rsidRPr="00E41FBB">
              <w:t>)</w:t>
            </w:r>
          </w:p>
          <w:p w14:paraId="5E4E1501" w14:textId="2CBA7F5B" w:rsidR="00C258D7" w:rsidRPr="002F4DC8" w:rsidRDefault="00C258D7" w:rsidP="00A43384">
            <w:pPr>
              <w:pStyle w:val="template2articlenumber"/>
            </w:pPr>
            <w:r w:rsidRPr="002F4DC8">
              <w:t>9(1)</w:t>
            </w:r>
          </w:p>
        </w:tc>
        <w:tc>
          <w:tcPr>
            <w:tcW w:w="9280" w:type="dxa"/>
            <w:gridSpan w:val="6"/>
            <w:tcBorders>
              <w:left w:val="single" w:sz="2" w:space="0" w:color="auto"/>
              <w:bottom w:val="single" w:sz="2" w:space="0" w:color="auto"/>
            </w:tcBorders>
            <w:shd w:val="clear" w:color="auto" w:fill="DEEAF6" w:themeFill="accent1" w:themeFillTint="33"/>
          </w:tcPr>
          <w:p w14:paraId="7488B8BA" w14:textId="360DD761" w:rsidR="00C258D7" w:rsidRPr="001F2CF5" w:rsidRDefault="00C258D7" w:rsidP="003E3B7A">
            <w:pPr>
              <w:pStyle w:val="Template2articledescriptionlettered"/>
              <w:numPr>
                <w:ilvl w:val="0"/>
                <w:numId w:val="11"/>
              </w:numPr>
              <w:ind w:left="182" w:hanging="266"/>
            </w:pPr>
            <w:r w:rsidRPr="001F2CF5">
              <w:t xml:space="preserve">Proposed discount(s) at entry points from and exit points to storage facilities </w:t>
            </w:r>
          </w:p>
        </w:tc>
      </w:tr>
      <w:tr w:rsidR="006417BF" w:rsidRPr="00681C9C" w14:paraId="7E840003" w14:textId="77777777" w:rsidTr="00910323">
        <w:trPr>
          <w:trHeight w:val="510"/>
        </w:trPr>
        <w:tc>
          <w:tcPr>
            <w:tcW w:w="926" w:type="dxa"/>
            <w:vMerge/>
            <w:tcBorders>
              <w:right w:val="single" w:sz="2" w:space="0" w:color="auto"/>
            </w:tcBorders>
            <w:vAlign w:val="center"/>
          </w:tcPr>
          <w:p w14:paraId="4048645F" w14:textId="77777777" w:rsidR="00F56DD8" w:rsidRDefault="00F56DD8" w:rsidP="000C786F">
            <w:pPr>
              <w:pStyle w:val="Template2articleword"/>
            </w:pPr>
          </w:p>
        </w:tc>
        <w:tc>
          <w:tcPr>
            <w:tcW w:w="9280" w:type="dxa"/>
            <w:gridSpan w:val="6"/>
            <w:tcBorders>
              <w:top w:val="single" w:sz="2" w:space="0" w:color="auto"/>
              <w:left w:val="single" w:sz="2" w:space="0" w:color="auto"/>
            </w:tcBorders>
          </w:tcPr>
          <w:p w14:paraId="083B794D" w14:textId="403A2CB8" w:rsidR="00BF416D" w:rsidRDefault="00491EBF" w:rsidP="008F7E20">
            <w:pPr>
              <w:pStyle w:val="Template2articleanswertickbox"/>
            </w:pPr>
            <w:sdt>
              <w:sdtPr>
                <w:id w:val="874498370"/>
                <w14:checkbox>
                  <w14:checked w14:val="0"/>
                  <w14:checkedState w14:val="2612" w14:font="MS Gothic"/>
                  <w14:uncheckedState w14:val="2610" w14:font="MS Gothic"/>
                </w14:checkbox>
              </w:sdtPr>
              <w:sdtEndPr/>
              <w:sdtContent>
                <w:r w:rsidR="00314B98">
                  <w:rPr>
                    <w:rFonts w:ascii="MS Gothic" w:eastAsia="MS Gothic" w:hAnsi="MS Gothic" w:hint="eastAsia"/>
                  </w:rPr>
                  <w:t>☐</w:t>
                </w:r>
              </w:sdtContent>
            </w:sdt>
            <w:r w:rsidR="00BF416D" w:rsidRPr="00506CA5">
              <w:t xml:space="preserve"> </w:t>
            </w:r>
            <w:r w:rsidR="00927C1B">
              <w:t>Not applicable</w:t>
            </w:r>
          </w:p>
          <w:p w14:paraId="056134F1" w14:textId="0A26F010" w:rsidR="00F56DD8" w:rsidRDefault="00491EBF" w:rsidP="008F7E20">
            <w:pPr>
              <w:pStyle w:val="Template2articleanswertickbox"/>
            </w:pPr>
            <w:sdt>
              <w:sdtPr>
                <w:id w:val="-1655982787"/>
                <w14:checkbox>
                  <w14:checked w14:val="0"/>
                  <w14:checkedState w14:val="2612" w14:font="MS Gothic"/>
                  <w14:uncheckedState w14:val="2610" w14:font="MS Gothic"/>
                </w14:checkbox>
              </w:sdtPr>
              <w:sdtEndPr/>
              <w:sdtContent>
                <w:r w:rsidR="005B57AD">
                  <w:rPr>
                    <w:rFonts w:ascii="MS Gothic" w:eastAsia="MS Gothic" w:hAnsi="MS Gothic" w:hint="eastAsia"/>
                  </w:rPr>
                  <w:t>☐</w:t>
                </w:r>
              </w:sdtContent>
            </w:sdt>
            <w:r w:rsidR="002C4A64" w:rsidRPr="00943891">
              <w:t xml:space="preserve"> </w:t>
            </w:r>
            <w:r w:rsidR="003229BB" w:rsidRPr="00506CA5">
              <w:t>Yes</w:t>
            </w:r>
            <w:r w:rsidR="00F56DD8" w:rsidRPr="00506CA5">
              <w:t xml:space="preserve">, namely: </w:t>
            </w:r>
            <w:sdt>
              <w:sdtPr>
                <w:id w:val="729657885"/>
              </w:sdtPr>
              <w:sdtEndPr>
                <w:rPr>
                  <w:vanish/>
                  <w:highlight w:val="yellow"/>
                </w:rPr>
              </w:sdtEndPr>
              <w:sdtContent>
                <w:sdt>
                  <w:sdtPr>
                    <w:id w:val="-487091508"/>
                    <w:showingPlcHdr/>
                  </w:sdtPr>
                  <w:sdtEndPr/>
                  <w:sdtContent>
                    <w:r w:rsidR="005B57AD" w:rsidRPr="00DE6780">
                      <w:rPr>
                        <w:rStyle w:val="PlaceholderText"/>
                      </w:rPr>
                      <w:t>Click here to enter text.</w:t>
                    </w:r>
                  </w:sdtContent>
                </w:sdt>
              </w:sdtContent>
            </w:sdt>
            <w:r w:rsidR="00F56DD8">
              <w:t xml:space="preserve">% at entry points </w:t>
            </w:r>
            <w:r w:rsidR="00152012">
              <w:t>from storage facilities</w:t>
            </w:r>
            <w:r w:rsidR="00F56DD8">
              <w:t xml:space="preserve"> and </w:t>
            </w:r>
            <w:sdt>
              <w:sdtPr>
                <w:id w:val="-1664776833"/>
                <w:showingPlcHdr/>
              </w:sdtPr>
              <w:sdtEndPr/>
              <w:sdtContent>
                <w:r w:rsidR="005B57AD" w:rsidRPr="00DE6780">
                  <w:rPr>
                    <w:rStyle w:val="PlaceholderText"/>
                  </w:rPr>
                  <w:t>Click here to enter text.</w:t>
                </w:r>
              </w:sdtContent>
            </w:sdt>
            <w:r w:rsidR="00F56DD8">
              <w:t xml:space="preserve">% at exit points </w:t>
            </w:r>
            <w:r w:rsidR="00152012">
              <w:t xml:space="preserve">to storage </w:t>
            </w:r>
            <w:r w:rsidR="00235392">
              <w:t>facilities</w:t>
            </w:r>
            <w:r w:rsidR="00F56DD8">
              <w:t xml:space="preserve"> compared t</w:t>
            </w:r>
            <w:r w:rsidR="003922EB">
              <w:t>o the initial result of the RPM</w:t>
            </w:r>
          </w:p>
          <w:p w14:paraId="54F97F6F" w14:textId="1C74036E" w:rsidR="00850236" w:rsidRDefault="00491EBF" w:rsidP="008F7E20">
            <w:pPr>
              <w:pStyle w:val="Template2articleanswertickbox"/>
            </w:pPr>
            <w:sdt>
              <w:sdtPr>
                <w:id w:val="-742717069"/>
                <w14:checkbox>
                  <w14:checked w14:val="0"/>
                  <w14:checkedState w14:val="2612" w14:font="MS Gothic"/>
                  <w14:uncheckedState w14:val="2610" w14:font="MS Gothic"/>
                </w14:checkbox>
              </w:sdtPr>
              <w:sdtEndPr/>
              <w:sdtContent>
                <w:r w:rsidR="00850236" w:rsidRPr="00927C1B">
                  <w:rPr>
                    <w:rFonts w:ascii="MS Gothic" w:eastAsia="MS Gothic" w:hAnsi="MS Gothic" w:hint="eastAsia"/>
                  </w:rPr>
                  <w:t>☐</w:t>
                </w:r>
              </w:sdtContent>
            </w:sdt>
            <w:r w:rsidR="00850236">
              <w:t xml:space="preserve"> Information </w:t>
            </w:r>
            <w:r w:rsidR="002249B4">
              <w:t>on</w:t>
            </w:r>
            <w:r w:rsidR="00850236">
              <w:t xml:space="preserve"> storage facilities that are connected to more than one</w:t>
            </w:r>
            <w:r w:rsidR="00E40922">
              <w:t xml:space="preserve"> </w:t>
            </w:r>
            <w:r w:rsidR="00E40922" w:rsidRPr="00E40922">
              <w:rPr>
                <w:color w:val="FF0000"/>
              </w:rPr>
              <w:t xml:space="preserve">transmission or distribution network </w:t>
            </w:r>
            <w:r w:rsidR="00E40922">
              <w:t>s</w:t>
            </w:r>
            <w:r w:rsidR="00850236">
              <w:t>ystem. Indicate file or reference:</w:t>
            </w:r>
          </w:p>
          <w:p w14:paraId="343F6149" w14:textId="35A782B1" w:rsidR="00F56DD8" w:rsidRDefault="00491EBF" w:rsidP="00E40922">
            <w:pPr>
              <w:pStyle w:val="Template2articleanswertickbox"/>
            </w:pPr>
            <w:sdt>
              <w:sdtPr>
                <w:id w:val="-357587825"/>
                <w14:checkbox>
                  <w14:checked w14:val="0"/>
                  <w14:checkedState w14:val="2612" w14:font="MS Gothic"/>
                  <w14:uncheckedState w14:val="2610" w14:font="MS Gothic"/>
                </w14:checkbox>
              </w:sdtPr>
              <w:sdtEndPr/>
              <w:sdtContent>
                <w:r w:rsidR="0083463A" w:rsidRPr="00927C1B">
                  <w:rPr>
                    <w:rFonts w:ascii="MS Gothic" w:eastAsia="MS Gothic" w:hAnsi="MS Gothic" w:hint="eastAsia"/>
                  </w:rPr>
                  <w:t>☐</w:t>
                </w:r>
              </w:sdtContent>
            </w:sdt>
            <w:r w:rsidR="0083463A">
              <w:t xml:space="preserve"> </w:t>
            </w:r>
            <w:r w:rsidR="00850236" w:rsidRPr="00E40922">
              <w:rPr>
                <w:color w:val="FF0000"/>
              </w:rPr>
              <w:t xml:space="preserve">Other file or reference (e.g. </w:t>
            </w:r>
            <w:r w:rsidR="003D1BD7" w:rsidRPr="00E40922">
              <w:rPr>
                <w:color w:val="FF0000"/>
              </w:rPr>
              <w:t>different discounts for different products at the same storage facilities)</w:t>
            </w:r>
            <w:r w:rsidR="00E40922" w:rsidRPr="00E40922">
              <w:rPr>
                <w:color w:val="FF0000"/>
              </w:rPr>
              <w:t xml:space="preserve">. </w:t>
            </w:r>
          </w:p>
        </w:tc>
      </w:tr>
      <w:tr w:rsidR="00910323" w:rsidRPr="00681C9C" w14:paraId="121E8C87" w14:textId="77777777" w:rsidTr="00DF1EB6">
        <w:trPr>
          <w:trHeight w:val="283"/>
        </w:trPr>
        <w:tc>
          <w:tcPr>
            <w:tcW w:w="926" w:type="dxa"/>
            <w:vMerge w:val="restart"/>
            <w:tcBorders>
              <w:right w:val="single" w:sz="2" w:space="0" w:color="auto"/>
            </w:tcBorders>
            <w:shd w:val="clear" w:color="auto" w:fill="DEEAF6" w:themeFill="accent1" w:themeFillTint="33"/>
            <w:vAlign w:val="center"/>
          </w:tcPr>
          <w:p w14:paraId="6DBF9820" w14:textId="77777777" w:rsidR="00A43384" w:rsidRDefault="00DB2521" w:rsidP="00A43384">
            <w:pPr>
              <w:pStyle w:val="Template2articleword"/>
            </w:pPr>
            <w:r>
              <w:t>Article</w:t>
            </w:r>
            <w:r w:rsidR="00E75436">
              <w:t>s</w:t>
            </w:r>
          </w:p>
          <w:p w14:paraId="1F4B19D8" w14:textId="77777777" w:rsidR="00A43384" w:rsidRDefault="00F61C40" w:rsidP="00A43384">
            <w:pPr>
              <w:pStyle w:val="template2articlenumber"/>
            </w:pPr>
            <w:r w:rsidRPr="00E41FBB">
              <w:t>26(1)(a)(i</w:t>
            </w:r>
            <w:r>
              <w:t>i</w:t>
            </w:r>
            <w:r w:rsidRPr="00E41FBB">
              <w:t>)</w:t>
            </w:r>
          </w:p>
          <w:p w14:paraId="290172C5" w14:textId="1F2B3688" w:rsidR="00F56DD8" w:rsidRPr="00681C9C" w:rsidRDefault="00F56DD8" w:rsidP="00A43384">
            <w:pPr>
              <w:pStyle w:val="template2articlenumber"/>
            </w:pPr>
            <w:r>
              <w:t>9(2)</w:t>
            </w:r>
          </w:p>
        </w:tc>
        <w:tc>
          <w:tcPr>
            <w:tcW w:w="9280" w:type="dxa"/>
            <w:gridSpan w:val="6"/>
            <w:tcBorders>
              <w:left w:val="single" w:sz="2" w:space="0" w:color="auto"/>
              <w:bottom w:val="single" w:sz="2" w:space="0" w:color="auto"/>
            </w:tcBorders>
            <w:shd w:val="clear" w:color="auto" w:fill="DEEAF6" w:themeFill="accent1" w:themeFillTint="33"/>
          </w:tcPr>
          <w:p w14:paraId="379CB6D3" w14:textId="77777777" w:rsidR="00F56DD8" w:rsidRPr="00681C9C" w:rsidRDefault="00F56DD8" w:rsidP="009C2FC7">
            <w:pPr>
              <w:pStyle w:val="Template2articledescriptionlettered"/>
            </w:pPr>
            <w:r w:rsidRPr="002602F6">
              <w:t>Prop</w:t>
            </w:r>
            <w:r>
              <w:t>osed discount(s) at e</w:t>
            </w:r>
            <w:r w:rsidRPr="00E4231C">
              <w:t>ntry points from LNG facilities</w:t>
            </w:r>
          </w:p>
        </w:tc>
      </w:tr>
      <w:tr w:rsidR="006417BF" w:rsidRPr="00681C9C" w14:paraId="518CF118" w14:textId="77777777" w:rsidTr="00910323">
        <w:trPr>
          <w:trHeight w:val="510"/>
        </w:trPr>
        <w:tc>
          <w:tcPr>
            <w:tcW w:w="926" w:type="dxa"/>
            <w:vMerge/>
            <w:tcBorders>
              <w:right w:val="single" w:sz="2" w:space="0" w:color="auto"/>
            </w:tcBorders>
            <w:vAlign w:val="center"/>
          </w:tcPr>
          <w:p w14:paraId="3901E2A5" w14:textId="77777777" w:rsidR="00F56DD8" w:rsidRDefault="00F56DD8" w:rsidP="000C786F">
            <w:pPr>
              <w:pStyle w:val="Template2articleword"/>
            </w:pPr>
          </w:p>
        </w:tc>
        <w:tc>
          <w:tcPr>
            <w:tcW w:w="9280" w:type="dxa"/>
            <w:gridSpan w:val="6"/>
            <w:tcBorders>
              <w:top w:val="single" w:sz="2" w:space="0" w:color="auto"/>
              <w:left w:val="single" w:sz="2" w:space="0" w:color="auto"/>
            </w:tcBorders>
          </w:tcPr>
          <w:p w14:paraId="6D36D5C7" w14:textId="606B5652" w:rsidR="00BF416D" w:rsidRDefault="00491EBF" w:rsidP="008F7E20">
            <w:pPr>
              <w:pStyle w:val="Template2articleanswertickbox"/>
            </w:pPr>
            <w:sdt>
              <w:sdtPr>
                <w:id w:val="-681052719"/>
                <w14:checkbox>
                  <w14:checked w14:val="0"/>
                  <w14:checkedState w14:val="2612" w14:font="MS Gothic"/>
                  <w14:uncheckedState w14:val="2610" w14:font="MS Gothic"/>
                </w14:checkbox>
              </w:sdtPr>
              <w:sdtEndPr/>
              <w:sdtContent>
                <w:r w:rsidR="00BF416D">
                  <w:rPr>
                    <w:rFonts w:ascii="MS Gothic" w:eastAsia="MS Gothic" w:hAnsi="MS Gothic" w:hint="eastAsia"/>
                  </w:rPr>
                  <w:t>☐</w:t>
                </w:r>
              </w:sdtContent>
            </w:sdt>
            <w:r w:rsidR="00BF416D" w:rsidRPr="00506CA5">
              <w:t xml:space="preserve"> </w:t>
            </w:r>
            <w:r w:rsidR="00927C1B">
              <w:t>Not applicable</w:t>
            </w:r>
          </w:p>
          <w:p w14:paraId="0BE09FF6" w14:textId="204A83A5" w:rsidR="003D1BD7" w:rsidRDefault="00491EBF" w:rsidP="008F7E20">
            <w:pPr>
              <w:pStyle w:val="Template2articleanswertickbox"/>
            </w:pPr>
            <w:sdt>
              <w:sdtPr>
                <w:id w:val="2024121457"/>
                <w14:checkbox>
                  <w14:checked w14:val="0"/>
                  <w14:checkedState w14:val="2612" w14:font="MS Gothic"/>
                  <w14:uncheckedState w14:val="2610" w14:font="MS Gothic"/>
                </w14:checkbox>
              </w:sdtPr>
              <w:sdtEndPr/>
              <w:sdtContent>
                <w:r w:rsidR="002C4A64">
                  <w:rPr>
                    <w:rFonts w:ascii="MS Gothic" w:eastAsia="MS Gothic" w:hAnsi="MS Gothic" w:hint="eastAsia"/>
                  </w:rPr>
                  <w:t>☐</w:t>
                </w:r>
              </w:sdtContent>
            </w:sdt>
            <w:r w:rsidR="00BF416D">
              <w:t xml:space="preserve"> </w:t>
            </w:r>
            <w:r w:rsidR="003229BB" w:rsidRPr="00506CA5">
              <w:t>Yes</w:t>
            </w:r>
            <w:r w:rsidR="005B57AD" w:rsidRPr="00506CA5">
              <w:t xml:space="preserve">, namely: </w:t>
            </w:r>
            <w:sdt>
              <w:sdtPr>
                <w:id w:val="-773168947"/>
              </w:sdtPr>
              <w:sdtEndPr>
                <w:rPr>
                  <w:vanish/>
                  <w:highlight w:val="yellow"/>
                </w:rPr>
              </w:sdtEndPr>
              <w:sdtContent>
                <w:sdt>
                  <w:sdtPr>
                    <w:id w:val="-220291703"/>
                    <w:showingPlcHdr/>
                  </w:sdtPr>
                  <w:sdtEndPr/>
                  <w:sdtContent>
                    <w:r w:rsidR="005B57AD" w:rsidRPr="00DE6780">
                      <w:rPr>
                        <w:rStyle w:val="PlaceholderText"/>
                      </w:rPr>
                      <w:t>Click here to enter text.</w:t>
                    </w:r>
                  </w:sdtContent>
                </w:sdt>
              </w:sdtContent>
            </w:sdt>
            <w:r w:rsidR="005B57AD">
              <w:t xml:space="preserve">% at entry points </w:t>
            </w:r>
            <w:r w:rsidR="00152012">
              <w:t>from LNG facilities</w:t>
            </w:r>
            <w:r w:rsidR="003D1BD7">
              <w:t>.</w:t>
            </w:r>
          </w:p>
          <w:p w14:paraId="1860B859" w14:textId="277D06C8" w:rsidR="00F56DD8" w:rsidRPr="00681C9C" w:rsidRDefault="00491EBF" w:rsidP="006F2F20">
            <w:pPr>
              <w:pStyle w:val="Template2articleanswertickbox"/>
            </w:pPr>
            <w:sdt>
              <w:sdtPr>
                <w:id w:val="-383947559"/>
                <w14:checkbox>
                  <w14:checked w14:val="0"/>
                  <w14:checkedState w14:val="2612" w14:font="MS Gothic"/>
                  <w14:uncheckedState w14:val="2610" w14:font="MS Gothic"/>
                </w14:checkbox>
              </w:sdtPr>
              <w:sdtEndPr/>
              <w:sdtContent>
                <w:r w:rsidR="003D1BD7" w:rsidRPr="00927C1B">
                  <w:rPr>
                    <w:rFonts w:ascii="MS Gothic" w:eastAsia="MS Gothic" w:hAnsi="MS Gothic" w:hint="eastAsia"/>
                  </w:rPr>
                  <w:t>☐</w:t>
                </w:r>
              </w:sdtContent>
            </w:sdt>
            <w:r w:rsidR="003D1BD7">
              <w:t xml:space="preserve"> Othe</w:t>
            </w:r>
            <w:r w:rsidR="003922EB">
              <w:t>r file or reference. Indicate</w:t>
            </w:r>
            <w:r w:rsidR="006F2F20">
              <w:t>.</w:t>
            </w:r>
          </w:p>
        </w:tc>
      </w:tr>
      <w:tr w:rsidR="00910323" w:rsidRPr="00681C9C" w14:paraId="70C44601" w14:textId="77777777" w:rsidTr="00DF1EB6">
        <w:trPr>
          <w:trHeight w:val="238"/>
        </w:trPr>
        <w:tc>
          <w:tcPr>
            <w:tcW w:w="926" w:type="dxa"/>
            <w:vMerge w:val="restart"/>
            <w:tcBorders>
              <w:right w:val="single" w:sz="2" w:space="0" w:color="auto"/>
            </w:tcBorders>
            <w:shd w:val="clear" w:color="auto" w:fill="DEEAF6" w:themeFill="accent1" w:themeFillTint="33"/>
            <w:vAlign w:val="center"/>
          </w:tcPr>
          <w:p w14:paraId="462DB861" w14:textId="59297505" w:rsidR="006A1E7B" w:rsidRDefault="006A1E7B" w:rsidP="000C786F">
            <w:pPr>
              <w:pStyle w:val="Template2articleword"/>
            </w:pPr>
            <w:r>
              <w:t>A</w:t>
            </w:r>
            <w:r w:rsidRPr="00A43384">
              <w:t>r</w:t>
            </w:r>
            <w:r>
              <w:t>ticle</w:t>
            </w:r>
            <w:r w:rsidR="00A43384">
              <w:t>s</w:t>
            </w:r>
          </w:p>
          <w:p w14:paraId="0BF7E3D2" w14:textId="77777777" w:rsidR="006A1E7B" w:rsidRDefault="006A1E7B" w:rsidP="000C786F">
            <w:pPr>
              <w:pStyle w:val="template2articlenumber"/>
            </w:pPr>
            <w:r w:rsidRPr="006A1E7B">
              <w:t>26</w:t>
            </w:r>
            <w:r w:rsidR="00F61C40" w:rsidRPr="006A1E7B">
              <w:t>(1)(a)(ii)</w:t>
            </w:r>
          </w:p>
          <w:p w14:paraId="2709F97E" w14:textId="3FEB9C8C" w:rsidR="00F56DD8" w:rsidRPr="006A1E7B" w:rsidRDefault="00F56DD8" w:rsidP="000C786F">
            <w:pPr>
              <w:pStyle w:val="template2articlenumber"/>
            </w:pPr>
            <w:r w:rsidRPr="006A1E7B">
              <w:t>9(2)</w:t>
            </w:r>
          </w:p>
        </w:tc>
        <w:tc>
          <w:tcPr>
            <w:tcW w:w="9280" w:type="dxa"/>
            <w:gridSpan w:val="6"/>
            <w:tcBorders>
              <w:left w:val="single" w:sz="2" w:space="0" w:color="auto"/>
              <w:bottom w:val="single" w:sz="2" w:space="0" w:color="auto"/>
            </w:tcBorders>
            <w:shd w:val="clear" w:color="auto" w:fill="DEEAF6" w:themeFill="accent1" w:themeFillTint="33"/>
          </w:tcPr>
          <w:p w14:paraId="44B50D19" w14:textId="53FB1193" w:rsidR="00F56DD8" w:rsidRPr="00681C9C" w:rsidRDefault="00F56DD8" w:rsidP="009C2FC7">
            <w:pPr>
              <w:pStyle w:val="Template2articledescriptionlettered"/>
            </w:pPr>
            <w:r>
              <w:t>Proposed discount(s) at e</w:t>
            </w:r>
            <w:r w:rsidRPr="002D5538">
              <w:t>ntry points from and exit points to infrastructure developed with the purpose of ending the isolation of Member States</w:t>
            </w:r>
          </w:p>
        </w:tc>
      </w:tr>
      <w:tr w:rsidR="006417BF" w:rsidRPr="00681C9C" w14:paraId="732444D6" w14:textId="77777777" w:rsidTr="00910323">
        <w:trPr>
          <w:trHeight w:val="510"/>
        </w:trPr>
        <w:tc>
          <w:tcPr>
            <w:tcW w:w="926" w:type="dxa"/>
            <w:vMerge/>
            <w:tcBorders>
              <w:right w:val="single" w:sz="2" w:space="0" w:color="auto"/>
            </w:tcBorders>
          </w:tcPr>
          <w:p w14:paraId="34BE90F8" w14:textId="77777777" w:rsidR="00F56DD8" w:rsidRDefault="00F56DD8" w:rsidP="00F56DD8">
            <w:pPr>
              <w:rPr>
                <w:sz w:val="20"/>
              </w:rPr>
            </w:pPr>
          </w:p>
        </w:tc>
        <w:tc>
          <w:tcPr>
            <w:tcW w:w="9280" w:type="dxa"/>
            <w:gridSpan w:val="6"/>
            <w:tcBorders>
              <w:top w:val="single" w:sz="2" w:space="0" w:color="auto"/>
              <w:left w:val="single" w:sz="2" w:space="0" w:color="auto"/>
            </w:tcBorders>
          </w:tcPr>
          <w:p w14:paraId="67BCB719" w14:textId="4D76558E" w:rsidR="00BF416D" w:rsidRDefault="00491EBF" w:rsidP="008F7E20">
            <w:pPr>
              <w:pStyle w:val="Template2articleanswertickbox"/>
            </w:pPr>
            <w:sdt>
              <w:sdtPr>
                <w:id w:val="-634877722"/>
                <w14:checkbox>
                  <w14:checked w14:val="0"/>
                  <w14:checkedState w14:val="2612" w14:font="MS Gothic"/>
                  <w14:uncheckedState w14:val="2610" w14:font="MS Gothic"/>
                </w14:checkbox>
              </w:sdtPr>
              <w:sdtEndPr/>
              <w:sdtContent>
                <w:r w:rsidR="00BF416D">
                  <w:rPr>
                    <w:rFonts w:ascii="MS Gothic" w:eastAsia="MS Gothic" w:hAnsi="MS Gothic" w:hint="eastAsia"/>
                  </w:rPr>
                  <w:t>☐</w:t>
                </w:r>
              </w:sdtContent>
            </w:sdt>
            <w:r w:rsidR="00BF416D" w:rsidRPr="00506CA5">
              <w:t xml:space="preserve"> </w:t>
            </w:r>
            <w:r w:rsidR="00927C1B">
              <w:t>Not applicable</w:t>
            </w:r>
          </w:p>
          <w:p w14:paraId="30914448" w14:textId="399AE994" w:rsidR="00F56DD8" w:rsidRDefault="00491EBF" w:rsidP="008F7E20">
            <w:pPr>
              <w:pStyle w:val="Template2articleanswertickbox"/>
            </w:pPr>
            <w:sdt>
              <w:sdtPr>
                <w:id w:val="1103151261"/>
                <w14:checkbox>
                  <w14:checked w14:val="0"/>
                  <w14:checkedState w14:val="2612" w14:font="MS Gothic"/>
                  <w14:uncheckedState w14:val="2610" w14:font="MS Gothic"/>
                </w14:checkbox>
              </w:sdtPr>
              <w:sdtEndPr/>
              <w:sdtContent>
                <w:r w:rsidR="005B57AD">
                  <w:rPr>
                    <w:rFonts w:ascii="MS Gothic" w:eastAsia="MS Gothic" w:hAnsi="MS Gothic" w:hint="eastAsia"/>
                  </w:rPr>
                  <w:t>☐</w:t>
                </w:r>
              </w:sdtContent>
            </w:sdt>
            <w:r w:rsidR="00BF416D">
              <w:t xml:space="preserve"> </w:t>
            </w:r>
            <w:r w:rsidR="003229BB" w:rsidRPr="00506CA5">
              <w:t>Yes</w:t>
            </w:r>
            <w:r w:rsidR="005B57AD" w:rsidRPr="00506CA5">
              <w:t xml:space="preserve">, namely: </w:t>
            </w:r>
            <w:sdt>
              <w:sdtPr>
                <w:id w:val="-824047051"/>
              </w:sdtPr>
              <w:sdtEndPr>
                <w:rPr>
                  <w:vanish/>
                  <w:highlight w:val="yellow"/>
                </w:rPr>
              </w:sdtEndPr>
              <w:sdtContent>
                <w:sdt>
                  <w:sdtPr>
                    <w:id w:val="-777712159"/>
                    <w:showingPlcHdr/>
                  </w:sdtPr>
                  <w:sdtEndPr/>
                  <w:sdtContent>
                    <w:r w:rsidR="005B57AD" w:rsidRPr="00DE6780">
                      <w:rPr>
                        <w:rStyle w:val="PlaceholderText"/>
                      </w:rPr>
                      <w:t>Click here to enter text.</w:t>
                    </w:r>
                  </w:sdtContent>
                </w:sdt>
              </w:sdtContent>
            </w:sdt>
            <w:r w:rsidR="005B57AD" w:rsidRPr="00E40922">
              <w:rPr>
                <w:color w:val="FF0000"/>
              </w:rPr>
              <w:t xml:space="preserve">% at entry points </w:t>
            </w:r>
            <w:r w:rsidR="00152012" w:rsidRPr="00E40922">
              <w:rPr>
                <w:color w:val="FF0000"/>
              </w:rPr>
              <w:t xml:space="preserve">from to infrastructure developed with the purpose of ending the isolation of Member States </w:t>
            </w:r>
            <w:r w:rsidR="005B57AD" w:rsidRPr="00E40922">
              <w:rPr>
                <w:color w:val="FF0000"/>
              </w:rPr>
              <w:t xml:space="preserve">and </w:t>
            </w:r>
            <w:sdt>
              <w:sdtPr>
                <w:id w:val="-1356569054"/>
                <w:showingPlcHdr/>
              </w:sdtPr>
              <w:sdtEndPr/>
              <w:sdtContent>
                <w:r w:rsidR="005B57AD" w:rsidRPr="00DE6780">
                  <w:rPr>
                    <w:rStyle w:val="PlaceholderText"/>
                  </w:rPr>
                  <w:t>Click here to enter text.</w:t>
                </w:r>
              </w:sdtContent>
            </w:sdt>
            <w:r w:rsidR="005B57AD">
              <w:t xml:space="preserve">% </w:t>
            </w:r>
            <w:r w:rsidR="005B57AD" w:rsidRPr="00E40922">
              <w:rPr>
                <w:color w:val="FF0000"/>
              </w:rPr>
              <w:t xml:space="preserve">at </w:t>
            </w:r>
            <w:r w:rsidR="00152012" w:rsidRPr="00E40922">
              <w:rPr>
                <w:color w:val="FF0000"/>
              </w:rPr>
              <w:t xml:space="preserve">exit points to infrastructure developed with the purpose of ending the isolation of Member States </w:t>
            </w:r>
            <w:r w:rsidR="005B57AD" w:rsidRPr="00E40922">
              <w:rPr>
                <w:color w:val="FF0000"/>
              </w:rPr>
              <w:t>compared to the initial result of the RPM</w:t>
            </w:r>
            <w:r w:rsidR="00BF416D" w:rsidRPr="00E40922">
              <w:rPr>
                <w:color w:val="FF0000"/>
              </w:rPr>
              <w:t>.</w:t>
            </w:r>
          </w:p>
          <w:p w14:paraId="0DCC56A2" w14:textId="43DF3983" w:rsidR="00F56DD8" w:rsidRDefault="00491EBF" w:rsidP="006F2F20">
            <w:pPr>
              <w:pStyle w:val="Template2articleanswertickbox"/>
            </w:pPr>
            <w:sdt>
              <w:sdtPr>
                <w:id w:val="-1209342579"/>
                <w14:checkbox>
                  <w14:checked w14:val="0"/>
                  <w14:checkedState w14:val="2612" w14:font="MS Gothic"/>
                  <w14:uncheckedState w14:val="2610" w14:font="MS Gothic"/>
                </w14:checkbox>
              </w:sdtPr>
              <w:sdtEndPr/>
              <w:sdtContent>
                <w:r w:rsidR="00C92D38" w:rsidRPr="00927C1B">
                  <w:rPr>
                    <w:rFonts w:ascii="MS Gothic" w:eastAsia="MS Gothic" w:hAnsi="MS Gothic" w:hint="eastAsia"/>
                  </w:rPr>
                  <w:t>☐</w:t>
                </w:r>
              </w:sdtContent>
            </w:sdt>
            <w:r w:rsidR="00C92D38">
              <w:t xml:space="preserve"> Ot</w:t>
            </w:r>
            <w:r w:rsidR="006F2F20">
              <w:t>her file or reference. Indicate.</w:t>
            </w:r>
          </w:p>
        </w:tc>
      </w:tr>
      <w:tr w:rsidR="006417BF" w:rsidRPr="00681C9C" w14:paraId="1575DEA5" w14:textId="77777777" w:rsidTr="00910323">
        <w:trPr>
          <w:trHeight w:val="454"/>
        </w:trPr>
        <w:tc>
          <w:tcPr>
            <w:tcW w:w="10206" w:type="dxa"/>
            <w:gridSpan w:val="7"/>
            <w:shd w:val="clear" w:color="auto" w:fill="9CC2E5" w:themeFill="accent1" w:themeFillTint="99"/>
            <w:vAlign w:val="center"/>
          </w:tcPr>
          <w:p w14:paraId="5171CA97" w14:textId="6437EE27" w:rsidR="00F56DD8" w:rsidRPr="00E41FBB" w:rsidRDefault="00F56DD8" w:rsidP="00D25C4F">
            <w:pPr>
              <w:pStyle w:val="Template2Title2"/>
            </w:pPr>
            <w:r w:rsidRPr="00E41FBB">
              <w:t>Indicative reference prices subject to consultation</w:t>
            </w:r>
            <w:r>
              <w:t xml:space="preserve"> [Art. 26(1)(a)(ii</w:t>
            </w:r>
            <w:r w:rsidR="00D25C4F">
              <w:t>i</w:t>
            </w:r>
            <w:r>
              <w:t>)</w:t>
            </w:r>
            <w:r w:rsidR="00D25C4F">
              <w:t>]</w:t>
            </w:r>
          </w:p>
        </w:tc>
      </w:tr>
      <w:tr w:rsidR="00910323" w:rsidRPr="00640997" w14:paraId="5CEEF99C" w14:textId="77777777" w:rsidTr="00DF1EB6">
        <w:trPr>
          <w:trHeight w:val="283"/>
        </w:trPr>
        <w:tc>
          <w:tcPr>
            <w:tcW w:w="926" w:type="dxa"/>
            <w:vMerge w:val="restart"/>
            <w:tcBorders>
              <w:right w:val="single" w:sz="2" w:space="0" w:color="auto"/>
            </w:tcBorders>
            <w:shd w:val="clear" w:color="auto" w:fill="DEEAF6" w:themeFill="accent1" w:themeFillTint="33"/>
            <w:vAlign w:val="center"/>
          </w:tcPr>
          <w:p w14:paraId="5F2D69C0" w14:textId="77777777" w:rsidR="006A1E7B" w:rsidRDefault="001971CF" w:rsidP="000C786F">
            <w:pPr>
              <w:pStyle w:val="Template2articleword"/>
            </w:pPr>
            <w:r>
              <w:t>A</w:t>
            </w:r>
            <w:r w:rsidRPr="006A1E7B">
              <w:t>rticle</w:t>
            </w:r>
          </w:p>
          <w:p w14:paraId="65EB26F9" w14:textId="6C3EDAB1" w:rsidR="00F56DD8" w:rsidRPr="00681C9C" w:rsidRDefault="00F56DD8" w:rsidP="000C786F">
            <w:pPr>
              <w:pStyle w:val="template2articlenumber"/>
            </w:pPr>
            <w:r w:rsidRPr="006A1E7B">
              <w:t>26(1)(a)(ii</w:t>
            </w:r>
            <w:r w:rsidR="00D25C4F" w:rsidRPr="006A1E7B">
              <w:t>i</w:t>
            </w:r>
            <w:r w:rsidR="00D25C4F">
              <w:t>)</w:t>
            </w:r>
          </w:p>
        </w:tc>
        <w:tc>
          <w:tcPr>
            <w:tcW w:w="9280" w:type="dxa"/>
            <w:gridSpan w:val="6"/>
            <w:tcBorders>
              <w:left w:val="single" w:sz="2" w:space="0" w:color="auto"/>
              <w:bottom w:val="single" w:sz="2" w:space="0" w:color="auto"/>
            </w:tcBorders>
            <w:shd w:val="clear" w:color="auto" w:fill="DEEAF6" w:themeFill="accent1" w:themeFillTint="33"/>
          </w:tcPr>
          <w:p w14:paraId="6A5BC059" w14:textId="4454A772" w:rsidR="00F56DD8" w:rsidRPr="00640997" w:rsidRDefault="00F56DD8" w:rsidP="003E3B7A">
            <w:pPr>
              <w:pStyle w:val="Template2articledescriptionlettered"/>
              <w:numPr>
                <w:ilvl w:val="0"/>
                <w:numId w:val="21"/>
              </w:numPr>
              <w:ind w:left="196" w:hanging="266"/>
            </w:pPr>
            <w:r w:rsidRPr="00640997">
              <w:t>Indicative reference prices at each entry and at each exit point</w:t>
            </w:r>
          </w:p>
        </w:tc>
      </w:tr>
      <w:tr w:rsidR="006417BF" w:rsidRPr="00681C9C" w14:paraId="6FBD2827" w14:textId="77777777" w:rsidTr="00663A2E">
        <w:trPr>
          <w:trHeight w:val="246"/>
        </w:trPr>
        <w:tc>
          <w:tcPr>
            <w:tcW w:w="926" w:type="dxa"/>
            <w:vMerge/>
            <w:tcBorders>
              <w:right w:val="single" w:sz="2" w:space="0" w:color="auto"/>
            </w:tcBorders>
          </w:tcPr>
          <w:p w14:paraId="5A419B19" w14:textId="77777777" w:rsidR="00F56DD8" w:rsidRPr="00681C9C" w:rsidRDefault="00F56DD8" w:rsidP="00F56DD8">
            <w:pPr>
              <w:rPr>
                <w:sz w:val="20"/>
              </w:rPr>
            </w:pPr>
          </w:p>
        </w:tc>
        <w:tc>
          <w:tcPr>
            <w:tcW w:w="9280" w:type="dxa"/>
            <w:gridSpan w:val="6"/>
            <w:tcBorders>
              <w:top w:val="single" w:sz="2" w:space="0" w:color="auto"/>
              <w:left w:val="single" w:sz="2" w:space="0" w:color="auto"/>
            </w:tcBorders>
          </w:tcPr>
          <w:p w14:paraId="589F3B92" w14:textId="1C3B6046" w:rsidR="00F56DD8" w:rsidRPr="00681C9C" w:rsidRDefault="00491EBF" w:rsidP="00FA568D">
            <w:pPr>
              <w:pStyle w:val="Template2articleanswertickbox"/>
            </w:pPr>
            <w:sdt>
              <w:sdtPr>
                <w:id w:val="1520125782"/>
                <w14:checkbox>
                  <w14:checked w14:val="0"/>
                  <w14:checkedState w14:val="2612" w14:font="MS Gothic"/>
                  <w14:uncheckedState w14:val="2610" w14:font="MS Gothic"/>
                </w14:checkbox>
              </w:sdtPr>
              <w:sdtEndPr/>
              <w:sdtContent>
                <w:r w:rsidR="00C92D38" w:rsidRPr="00927C1B">
                  <w:rPr>
                    <w:rFonts w:ascii="MS Gothic" w:eastAsia="MS Gothic" w:hAnsi="MS Gothic" w:hint="eastAsia"/>
                  </w:rPr>
                  <w:t>☐</w:t>
                </w:r>
              </w:sdtContent>
            </w:sdt>
            <w:r w:rsidR="00C92D38">
              <w:t xml:space="preserve"> Reference to consultation document(s). </w:t>
            </w:r>
          </w:p>
        </w:tc>
      </w:tr>
      <w:tr w:rsidR="006417BF" w:rsidRPr="00681C9C" w14:paraId="083BB9A6" w14:textId="77777777" w:rsidTr="00910323">
        <w:trPr>
          <w:trHeight w:val="454"/>
        </w:trPr>
        <w:tc>
          <w:tcPr>
            <w:tcW w:w="10206" w:type="dxa"/>
            <w:gridSpan w:val="7"/>
            <w:shd w:val="clear" w:color="auto" w:fill="9CC2E5" w:themeFill="accent1" w:themeFillTint="99"/>
            <w:vAlign w:val="center"/>
          </w:tcPr>
          <w:p w14:paraId="56EAC95C" w14:textId="79F2AD36" w:rsidR="00F56DD8" w:rsidRPr="00E41FBB" w:rsidRDefault="00F56DD8" w:rsidP="005E4DD4">
            <w:pPr>
              <w:pStyle w:val="Template2Title2"/>
            </w:pPr>
            <w:r w:rsidRPr="00E41FBB">
              <w:t xml:space="preserve">Cost allocation assessment </w:t>
            </w:r>
            <w:r w:rsidR="005E4DD4">
              <w:t>[</w:t>
            </w:r>
            <w:r w:rsidR="001C19E3">
              <w:t>Art. 26(1)(a)(iv</w:t>
            </w:r>
            <w:r w:rsidR="00B52E4C" w:rsidRPr="00B52E4C">
              <w:t>)</w:t>
            </w:r>
            <w:r w:rsidR="005E4DD4">
              <w:t xml:space="preserve">, </w:t>
            </w:r>
            <w:r w:rsidR="005E4DD4" w:rsidRPr="00E41FBB">
              <w:t>Art.5</w:t>
            </w:r>
            <w:r w:rsidR="00B52E4C">
              <w:t>]</w:t>
            </w:r>
          </w:p>
        </w:tc>
      </w:tr>
      <w:tr w:rsidR="00910323" w:rsidRPr="00681C9C" w14:paraId="4D61AFE0" w14:textId="77777777" w:rsidTr="00DF1EB6">
        <w:trPr>
          <w:trHeight w:val="283"/>
        </w:trPr>
        <w:tc>
          <w:tcPr>
            <w:tcW w:w="926" w:type="dxa"/>
            <w:vMerge w:val="restart"/>
            <w:tcBorders>
              <w:right w:val="single" w:sz="2" w:space="0" w:color="auto"/>
            </w:tcBorders>
            <w:shd w:val="clear" w:color="auto" w:fill="DEEAF6" w:themeFill="accent1" w:themeFillTint="33"/>
            <w:vAlign w:val="center"/>
          </w:tcPr>
          <w:p w14:paraId="014B5353" w14:textId="47E93881" w:rsidR="006A1E7B" w:rsidRPr="006A1E7B" w:rsidRDefault="006A1E7B" w:rsidP="000C786F">
            <w:pPr>
              <w:pStyle w:val="Template2articleword"/>
            </w:pPr>
            <w:r w:rsidRPr="006A1E7B">
              <w:t>Article</w:t>
            </w:r>
            <w:r w:rsidR="00A43384">
              <w:t>s</w:t>
            </w:r>
          </w:p>
          <w:p w14:paraId="525AC42F" w14:textId="1BC8CC1E" w:rsidR="00F56DD8" w:rsidRPr="006A1E7B" w:rsidRDefault="00F56DD8" w:rsidP="000C786F">
            <w:pPr>
              <w:pStyle w:val="template2articlenumber"/>
            </w:pPr>
            <w:r w:rsidRPr="006A1E7B">
              <w:t>26(1)(a)(iv)</w:t>
            </w:r>
          </w:p>
          <w:p w14:paraId="764DC601" w14:textId="25B6C0A2" w:rsidR="00F56DD8" w:rsidRPr="00681C9C" w:rsidRDefault="00B52E4C" w:rsidP="000C786F">
            <w:pPr>
              <w:pStyle w:val="template2articlenumber"/>
            </w:pPr>
            <w:r w:rsidRPr="006A1E7B">
              <w:t>5</w:t>
            </w:r>
          </w:p>
        </w:tc>
        <w:tc>
          <w:tcPr>
            <w:tcW w:w="9280" w:type="dxa"/>
            <w:gridSpan w:val="6"/>
            <w:tcBorders>
              <w:left w:val="single" w:sz="2" w:space="0" w:color="auto"/>
              <w:bottom w:val="single" w:sz="2" w:space="0" w:color="auto"/>
            </w:tcBorders>
            <w:shd w:val="clear" w:color="auto" w:fill="DEEAF6" w:themeFill="accent1" w:themeFillTint="33"/>
            <w:vAlign w:val="center"/>
          </w:tcPr>
          <w:p w14:paraId="6B2D8C06" w14:textId="4B67DA10" w:rsidR="00F56DD8" w:rsidRPr="00681C9C" w:rsidRDefault="00F56DD8" w:rsidP="003E3B7A">
            <w:pPr>
              <w:pStyle w:val="Template2articledescriptionlettered"/>
              <w:numPr>
                <w:ilvl w:val="0"/>
                <w:numId w:val="12"/>
              </w:numPr>
              <w:ind w:left="196" w:hanging="266"/>
            </w:pPr>
            <w:r w:rsidRPr="009C5074">
              <w:t>Results</w:t>
            </w:r>
            <w:r>
              <w:t xml:space="preserve"> of the co</w:t>
            </w:r>
            <w:r w:rsidRPr="007B4983">
              <w:t>s</w:t>
            </w:r>
            <w:r>
              <w:t xml:space="preserve">t allocation assessment </w:t>
            </w:r>
          </w:p>
        </w:tc>
      </w:tr>
      <w:tr w:rsidR="006417BF" w:rsidRPr="00681C9C" w14:paraId="1454FB7F" w14:textId="77777777" w:rsidTr="005A50B0">
        <w:trPr>
          <w:trHeight w:val="283"/>
        </w:trPr>
        <w:tc>
          <w:tcPr>
            <w:tcW w:w="926" w:type="dxa"/>
            <w:vMerge/>
            <w:tcBorders>
              <w:right w:val="single" w:sz="2" w:space="0" w:color="auto"/>
            </w:tcBorders>
            <w:shd w:val="clear" w:color="auto" w:fill="DEEAF6" w:themeFill="accent1" w:themeFillTint="33"/>
            <w:vAlign w:val="center"/>
          </w:tcPr>
          <w:p w14:paraId="181D1E57" w14:textId="6A3F6669" w:rsidR="00F56DD8" w:rsidRDefault="00F56DD8" w:rsidP="000C786F">
            <w:pPr>
              <w:pStyle w:val="Template2articleword"/>
            </w:pPr>
          </w:p>
        </w:tc>
        <w:tc>
          <w:tcPr>
            <w:tcW w:w="4640"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D47230C" w14:textId="448AF707" w:rsidR="00F56DD8" w:rsidRPr="009C5074" w:rsidRDefault="00F56DD8" w:rsidP="00EB759D">
            <w:pPr>
              <w:pStyle w:val="Template2articledecription"/>
            </w:pPr>
            <w:r>
              <w:t>Capacity cost allocation assessment</w:t>
            </w:r>
          </w:p>
        </w:tc>
        <w:tc>
          <w:tcPr>
            <w:tcW w:w="4640" w:type="dxa"/>
            <w:gridSpan w:val="3"/>
            <w:tcBorders>
              <w:top w:val="single" w:sz="2" w:space="0" w:color="auto"/>
              <w:left w:val="single" w:sz="2" w:space="0" w:color="auto"/>
              <w:bottom w:val="single" w:sz="2" w:space="0" w:color="auto"/>
            </w:tcBorders>
            <w:shd w:val="clear" w:color="auto" w:fill="DEEAF6" w:themeFill="accent1" w:themeFillTint="33"/>
            <w:vAlign w:val="center"/>
          </w:tcPr>
          <w:p w14:paraId="30219B71" w14:textId="3B22E2AB" w:rsidR="00F56DD8" w:rsidRPr="009C5074" w:rsidRDefault="00F56DD8" w:rsidP="00456FFE">
            <w:pPr>
              <w:pStyle w:val="Template2articledescriptioncentered"/>
            </w:pPr>
            <w:r>
              <w:t>Commodity cost allocation assessment</w:t>
            </w:r>
          </w:p>
        </w:tc>
      </w:tr>
      <w:tr w:rsidR="00910323" w:rsidRPr="00681C9C" w14:paraId="174A05D6" w14:textId="77777777" w:rsidTr="00493A37">
        <w:trPr>
          <w:trHeight w:val="279"/>
        </w:trPr>
        <w:tc>
          <w:tcPr>
            <w:tcW w:w="926" w:type="dxa"/>
            <w:vMerge/>
            <w:tcBorders>
              <w:right w:val="single" w:sz="2" w:space="0" w:color="auto"/>
            </w:tcBorders>
            <w:vAlign w:val="center"/>
          </w:tcPr>
          <w:p w14:paraId="39E5E63C" w14:textId="1FA1684A" w:rsidR="00F56DD8" w:rsidRDefault="00F56DD8" w:rsidP="000C786F">
            <w:pPr>
              <w:pStyle w:val="Template2articleword"/>
            </w:pPr>
          </w:p>
        </w:tc>
        <w:tc>
          <w:tcPr>
            <w:tcW w:w="4640" w:type="dxa"/>
            <w:gridSpan w:val="3"/>
            <w:tcBorders>
              <w:top w:val="single" w:sz="2" w:space="0" w:color="auto"/>
              <w:left w:val="single" w:sz="2" w:space="0" w:color="auto"/>
              <w:bottom w:val="single" w:sz="12" w:space="0" w:color="auto"/>
              <w:right w:val="single" w:sz="2" w:space="0" w:color="auto"/>
            </w:tcBorders>
          </w:tcPr>
          <w:p w14:paraId="4618E10D" w14:textId="03FE31B0" w:rsidR="00F56DD8" w:rsidRPr="00927C1B" w:rsidRDefault="00491EBF" w:rsidP="005D0DC7">
            <w:pPr>
              <w:pStyle w:val="Template2articleanswertickbox"/>
            </w:pPr>
            <w:sdt>
              <w:sdtPr>
                <w:id w:val="-1305548278"/>
                <w14:checkbox>
                  <w14:checked w14:val="0"/>
                  <w14:checkedState w14:val="2612" w14:font="MS Gothic"/>
                  <w14:uncheckedState w14:val="2610" w14:font="MS Gothic"/>
                </w14:checkbox>
              </w:sdtPr>
              <w:sdtEndPr/>
              <w:sdtContent>
                <w:r w:rsidR="00212F56" w:rsidRPr="00927C1B">
                  <w:rPr>
                    <w:rFonts w:ascii="MS Gothic" w:eastAsia="MS Gothic" w:hAnsi="MS Gothic" w:hint="eastAsia"/>
                  </w:rPr>
                  <w:t>☐</w:t>
                </w:r>
              </w:sdtContent>
            </w:sdt>
            <w:r w:rsidR="00212F56">
              <w:t xml:space="preserve"> </w:t>
            </w:r>
            <w:r w:rsidR="00D93286" w:rsidRPr="00927C1B">
              <w:t xml:space="preserve">Capacity cost allocation comparison index: </w:t>
            </w:r>
          </w:p>
        </w:tc>
        <w:tc>
          <w:tcPr>
            <w:tcW w:w="4640" w:type="dxa"/>
            <w:gridSpan w:val="3"/>
            <w:tcBorders>
              <w:top w:val="single" w:sz="2" w:space="0" w:color="auto"/>
              <w:left w:val="single" w:sz="2" w:space="0" w:color="auto"/>
              <w:bottom w:val="single" w:sz="12" w:space="0" w:color="auto"/>
            </w:tcBorders>
          </w:tcPr>
          <w:p w14:paraId="78C4219A" w14:textId="12AED12D" w:rsidR="00F56DD8" w:rsidRPr="00927C1B" w:rsidRDefault="00491EBF" w:rsidP="005D0DC7">
            <w:pPr>
              <w:pStyle w:val="Template2articleanswertickbox"/>
            </w:pPr>
            <w:sdt>
              <w:sdtPr>
                <w:id w:val="779216436"/>
                <w14:checkbox>
                  <w14:checked w14:val="0"/>
                  <w14:checkedState w14:val="2612" w14:font="MS Gothic"/>
                  <w14:uncheckedState w14:val="2610" w14:font="MS Gothic"/>
                </w14:checkbox>
              </w:sdtPr>
              <w:sdtEndPr/>
              <w:sdtContent>
                <w:r w:rsidR="00456FFE">
                  <w:rPr>
                    <w:rFonts w:ascii="MS Gothic" w:eastAsia="MS Gothic" w:hAnsi="MS Gothic" w:hint="eastAsia"/>
                  </w:rPr>
                  <w:t>☐</w:t>
                </w:r>
              </w:sdtContent>
            </w:sdt>
            <w:r w:rsidR="00212F56">
              <w:t xml:space="preserve"> </w:t>
            </w:r>
            <w:r w:rsidR="00D93286" w:rsidRPr="00927C1B">
              <w:t xml:space="preserve">Commodity cost allocation comparison index: </w:t>
            </w:r>
          </w:p>
        </w:tc>
      </w:tr>
      <w:tr w:rsidR="00910323" w:rsidRPr="00E72769" w14:paraId="3041E1F2" w14:textId="77777777" w:rsidTr="00493A37">
        <w:trPr>
          <w:trHeight w:val="283"/>
        </w:trPr>
        <w:tc>
          <w:tcPr>
            <w:tcW w:w="926" w:type="dxa"/>
            <w:vMerge/>
            <w:tcBorders>
              <w:right w:val="single" w:sz="2" w:space="0" w:color="auto"/>
            </w:tcBorders>
            <w:vAlign w:val="center"/>
          </w:tcPr>
          <w:p w14:paraId="23DB0AA7" w14:textId="67C82C91" w:rsidR="00F56DD8" w:rsidRPr="00E72769" w:rsidRDefault="00F56DD8" w:rsidP="000C786F">
            <w:pPr>
              <w:pStyle w:val="Template2articleword"/>
            </w:pPr>
          </w:p>
        </w:tc>
        <w:tc>
          <w:tcPr>
            <w:tcW w:w="9280" w:type="dxa"/>
            <w:gridSpan w:val="6"/>
            <w:tcBorders>
              <w:top w:val="single" w:sz="12" w:space="0" w:color="auto"/>
              <w:left w:val="single" w:sz="2" w:space="0" w:color="auto"/>
              <w:bottom w:val="single" w:sz="2" w:space="0" w:color="auto"/>
              <w:right w:val="single" w:sz="12" w:space="0" w:color="auto"/>
            </w:tcBorders>
            <w:shd w:val="clear" w:color="auto" w:fill="DEEAF6" w:themeFill="accent1" w:themeFillTint="33"/>
          </w:tcPr>
          <w:p w14:paraId="66499765" w14:textId="7C728F6C" w:rsidR="00F56DD8" w:rsidRPr="00E72769" w:rsidRDefault="00F56DD8" w:rsidP="009C2FC7">
            <w:pPr>
              <w:pStyle w:val="Template2articledescriptionlettered"/>
            </w:pPr>
            <w:r w:rsidRPr="009C5074">
              <w:t>Components</w:t>
            </w:r>
            <w:r>
              <w:t xml:space="preserve"> of the co</w:t>
            </w:r>
            <w:r w:rsidRPr="007B4983">
              <w:t>s</w:t>
            </w:r>
            <w:r>
              <w:t xml:space="preserve">t allocation assessment </w:t>
            </w:r>
          </w:p>
        </w:tc>
      </w:tr>
      <w:tr w:rsidR="006417BF" w:rsidRPr="00E72769" w14:paraId="7B176CBE" w14:textId="77777777" w:rsidTr="005A50B0">
        <w:trPr>
          <w:trHeight w:val="283"/>
        </w:trPr>
        <w:tc>
          <w:tcPr>
            <w:tcW w:w="926" w:type="dxa"/>
            <w:vMerge/>
            <w:tcBorders>
              <w:right w:val="single" w:sz="2" w:space="0" w:color="auto"/>
            </w:tcBorders>
            <w:vAlign w:val="center"/>
          </w:tcPr>
          <w:p w14:paraId="6A07F8A9" w14:textId="6723CC72" w:rsidR="00F56DD8" w:rsidRPr="00E72769" w:rsidRDefault="00F56DD8" w:rsidP="000C786F">
            <w:pPr>
              <w:pStyle w:val="Template2articleword"/>
            </w:pPr>
          </w:p>
        </w:tc>
        <w:tc>
          <w:tcPr>
            <w:tcW w:w="4640"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DB60CE" w14:textId="62A51E8A" w:rsidR="00F56DD8" w:rsidRPr="00E72769" w:rsidRDefault="00F56DD8" w:rsidP="00456FFE">
            <w:pPr>
              <w:pStyle w:val="Template2articledescriptioncentered"/>
            </w:pPr>
            <w:r>
              <w:t>Capacity cost allocation assessment</w:t>
            </w:r>
          </w:p>
        </w:tc>
        <w:tc>
          <w:tcPr>
            <w:tcW w:w="4640" w:type="dxa"/>
            <w:gridSpan w:val="3"/>
            <w:tcBorders>
              <w:top w:val="single" w:sz="2" w:space="0" w:color="auto"/>
              <w:left w:val="single" w:sz="2" w:space="0" w:color="auto"/>
              <w:bottom w:val="single" w:sz="2" w:space="0" w:color="auto"/>
              <w:right w:val="single" w:sz="12" w:space="0" w:color="auto"/>
            </w:tcBorders>
            <w:shd w:val="clear" w:color="auto" w:fill="DEEAF6" w:themeFill="accent1" w:themeFillTint="33"/>
            <w:vAlign w:val="center"/>
          </w:tcPr>
          <w:p w14:paraId="511DB0E0" w14:textId="73916CC5" w:rsidR="00F56DD8" w:rsidRPr="00E72769" w:rsidRDefault="00F56DD8" w:rsidP="00456FFE">
            <w:pPr>
              <w:pStyle w:val="Template2articledescriptioncentered"/>
            </w:pPr>
            <w:r w:rsidRPr="00456FFE">
              <w:t>Commodity c</w:t>
            </w:r>
            <w:r>
              <w:t>ost allocation assessment</w:t>
            </w:r>
          </w:p>
        </w:tc>
      </w:tr>
      <w:tr w:rsidR="00910323" w:rsidRPr="00E72769" w14:paraId="2ED4B1ED" w14:textId="77777777" w:rsidTr="00493A37">
        <w:trPr>
          <w:trHeight w:val="295"/>
        </w:trPr>
        <w:tc>
          <w:tcPr>
            <w:tcW w:w="926" w:type="dxa"/>
            <w:vMerge/>
            <w:tcBorders>
              <w:right w:val="single" w:sz="2" w:space="0" w:color="auto"/>
            </w:tcBorders>
            <w:vAlign w:val="center"/>
          </w:tcPr>
          <w:p w14:paraId="3D7DC3F2" w14:textId="3766CE25" w:rsidR="00F56DD8" w:rsidRPr="00E72769" w:rsidRDefault="00F56DD8" w:rsidP="000C786F">
            <w:pPr>
              <w:pStyle w:val="Template2articleword"/>
            </w:pPr>
          </w:p>
        </w:tc>
        <w:tc>
          <w:tcPr>
            <w:tcW w:w="4640" w:type="dxa"/>
            <w:gridSpan w:val="3"/>
            <w:tcBorders>
              <w:top w:val="single" w:sz="2" w:space="0" w:color="auto"/>
              <w:left w:val="single" w:sz="2" w:space="0" w:color="auto"/>
              <w:bottom w:val="single" w:sz="12" w:space="0" w:color="auto"/>
              <w:right w:val="single" w:sz="2" w:space="0" w:color="auto"/>
            </w:tcBorders>
          </w:tcPr>
          <w:p w14:paraId="62A01066" w14:textId="30DB0601" w:rsidR="00084340" w:rsidRDefault="009E327E" w:rsidP="00212F56">
            <w:pPr>
              <w:pStyle w:val="Template2articleanswersingleline"/>
            </w:pPr>
            <w:r w:rsidRPr="00927C1B">
              <w:t>Components of the calculation</w:t>
            </w:r>
          </w:p>
          <w:p w14:paraId="1CD2F308" w14:textId="1B3F1E15" w:rsidR="009E327E" w:rsidRPr="00AB2DBE" w:rsidRDefault="00491EBF" w:rsidP="006F2F20">
            <w:pPr>
              <w:pStyle w:val="Template2articleanswertickbox"/>
              <w:rPr>
                <w:b/>
                <w:bCs/>
                <w:caps/>
                <w:smallCaps/>
              </w:rPr>
            </w:pPr>
            <w:sdt>
              <w:sdtPr>
                <w:id w:val="-668798398"/>
                <w14:checkbox>
                  <w14:checked w14:val="0"/>
                  <w14:checkedState w14:val="2612" w14:font="MS Gothic"/>
                  <w14:uncheckedState w14:val="2610" w14:font="MS Gothic"/>
                </w14:checkbox>
              </w:sdtPr>
              <w:sdtEndPr/>
              <w:sdtContent>
                <w:r w:rsidR="00AB2DBE" w:rsidRPr="00927C1B">
                  <w:rPr>
                    <w:rFonts w:ascii="MS Gothic" w:eastAsia="MS Gothic" w:hAnsi="MS Gothic" w:hint="eastAsia"/>
                  </w:rPr>
                  <w:t>☐</w:t>
                </w:r>
              </w:sdtContent>
            </w:sdt>
            <w:r w:rsidR="00AB2DBE">
              <w:t xml:space="preserve"> Reference to consultation document(s). </w:t>
            </w:r>
          </w:p>
        </w:tc>
        <w:tc>
          <w:tcPr>
            <w:tcW w:w="4640" w:type="dxa"/>
            <w:gridSpan w:val="3"/>
            <w:tcBorders>
              <w:top w:val="single" w:sz="2" w:space="0" w:color="auto"/>
              <w:left w:val="single" w:sz="2" w:space="0" w:color="auto"/>
              <w:bottom w:val="single" w:sz="2" w:space="0" w:color="auto"/>
            </w:tcBorders>
          </w:tcPr>
          <w:p w14:paraId="6E5EA28A" w14:textId="77777777" w:rsidR="00AB2DBE" w:rsidRDefault="00AB2DBE" w:rsidP="00212F56">
            <w:pPr>
              <w:pStyle w:val="Template2articleanswersingleline"/>
            </w:pPr>
            <w:r w:rsidRPr="00927C1B">
              <w:t>Components of the calculation</w:t>
            </w:r>
          </w:p>
          <w:p w14:paraId="63C244C2" w14:textId="36123DD8" w:rsidR="00F56DD8" w:rsidRPr="005B48DD" w:rsidRDefault="00491EBF" w:rsidP="006F2F20">
            <w:pPr>
              <w:pStyle w:val="Template2articleanswertickbox"/>
              <w:rPr>
                <w:i/>
                <w:lang w:val="pt-PT"/>
              </w:rPr>
            </w:pPr>
            <w:sdt>
              <w:sdtPr>
                <w:id w:val="1426998964"/>
                <w14:checkbox>
                  <w14:checked w14:val="0"/>
                  <w14:checkedState w14:val="2612" w14:font="MS Gothic"/>
                  <w14:uncheckedState w14:val="2610" w14:font="MS Gothic"/>
                </w14:checkbox>
              </w:sdtPr>
              <w:sdtEndPr/>
              <w:sdtContent>
                <w:r w:rsidR="00AB2DBE" w:rsidRPr="00927C1B">
                  <w:rPr>
                    <w:rFonts w:ascii="MS Gothic" w:eastAsia="MS Gothic" w:hAnsi="MS Gothic" w:hint="eastAsia"/>
                  </w:rPr>
                  <w:t>☐</w:t>
                </w:r>
              </w:sdtContent>
            </w:sdt>
            <w:r w:rsidR="00AB2DBE">
              <w:t xml:space="preserve"> Reference to consultation document(s). </w:t>
            </w:r>
          </w:p>
        </w:tc>
      </w:tr>
      <w:tr w:rsidR="00910323" w:rsidRPr="00E72769" w14:paraId="378185E4" w14:textId="77777777" w:rsidTr="00493A37">
        <w:trPr>
          <w:trHeight w:val="283"/>
        </w:trPr>
        <w:tc>
          <w:tcPr>
            <w:tcW w:w="926" w:type="dxa"/>
            <w:vMerge/>
            <w:tcBorders>
              <w:right w:val="single" w:sz="2" w:space="0" w:color="auto"/>
            </w:tcBorders>
            <w:vAlign w:val="center"/>
          </w:tcPr>
          <w:p w14:paraId="2EFC3C2E" w14:textId="1005E18D" w:rsidR="00F56DD8" w:rsidRPr="00C56BC9" w:rsidRDefault="00F56DD8" w:rsidP="00511EF4">
            <w:pPr>
              <w:rPr>
                <w:b/>
                <w:bCs/>
                <w:smallCaps/>
                <w:lang w:eastAsia="en-GB"/>
              </w:rPr>
            </w:pPr>
          </w:p>
        </w:tc>
        <w:tc>
          <w:tcPr>
            <w:tcW w:w="9280" w:type="dxa"/>
            <w:gridSpan w:val="6"/>
            <w:tcBorders>
              <w:top w:val="single" w:sz="12" w:space="0" w:color="auto"/>
              <w:left w:val="single" w:sz="2" w:space="0" w:color="auto"/>
              <w:bottom w:val="single" w:sz="2" w:space="0" w:color="auto"/>
              <w:right w:val="single" w:sz="12" w:space="0" w:color="auto"/>
            </w:tcBorders>
            <w:shd w:val="clear" w:color="auto" w:fill="DEEAF6" w:themeFill="accent1" w:themeFillTint="33"/>
          </w:tcPr>
          <w:p w14:paraId="3E46A700" w14:textId="6E9917AE" w:rsidR="00F56DD8" w:rsidRPr="0039275E" w:rsidRDefault="00F56DD8" w:rsidP="009C2FC7">
            <w:pPr>
              <w:pStyle w:val="Template2articledescriptionlettered"/>
            </w:pPr>
            <w:r w:rsidRPr="0039275E">
              <w:t xml:space="preserve">Details of components of the cost allocation assessment </w:t>
            </w:r>
          </w:p>
        </w:tc>
      </w:tr>
      <w:tr w:rsidR="006417BF" w:rsidRPr="00E72769" w14:paraId="3DBD4389" w14:textId="77777777" w:rsidTr="005A50B0">
        <w:trPr>
          <w:trHeight w:val="283"/>
        </w:trPr>
        <w:tc>
          <w:tcPr>
            <w:tcW w:w="926" w:type="dxa"/>
            <w:vMerge/>
            <w:tcBorders>
              <w:right w:val="single" w:sz="2" w:space="0" w:color="auto"/>
            </w:tcBorders>
            <w:vAlign w:val="center"/>
          </w:tcPr>
          <w:p w14:paraId="73CE8BB6" w14:textId="77777777" w:rsidR="00F56DD8" w:rsidRPr="00E72769" w:rsidRDefault="00F56DD8" w:rsidP="000C786F">
            <w:pPr>
              <w:pStyle w:val="Template2articleword"/>
            </w:pPr>
          </w:p>
        </w:tc>
        <w:tc>
          <w:tcPr>
            <w:tcW w:w="4640"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D2C877" w14:textId="2039D22C" w:rsidR="00F56DD8" w:rsidRPr="0039275E" w:rsidRDefault="00F56DD8" w:rsidP="00456FFE">
            <w:pPr>
              <w:pStyle w:val="Template2articledescriptioncentered"/>
            </w:pPr>
            <w:r w:rsidRPr="0039275E">
              <w:t>Capacity cost allocation assessment</w:t>
            </w:r>
          </w:p>
        </w:tc>
        <w:tc>
          <w:tcPr>
            <w:tcW w:w="4640" w:type="dxa"/>
            <w:gridSpan w:val="3"/>
            <w:tcBorders>
              <w:top w:val="single" w:sz="2" w:space="0" w:color="auto"/>
              <w:left w:val="single" w:sz="2" w:space="0" w:color="auto"/>
              <w:bottom w:val="single" w:sz="2" w:space="0" w:color="auto"/>
              <w:right w:val="single" w:sz="12" w:space="0" w:color="auto"/>
            </w:tcBorders>
            <w:shd w:val="clear" w:color="auto" w:fill="DEEAF6" w:themeFill="accent1" w:themeFillTint="33"/>
            <w:vAlign w:val="center"/>
          </w:tcPr>
          <w:p w14:paraId="1261671B" w14:textId="6540959C" w:rsidR="00F56DD8" w:rsidRPr="0039275E" w:rsidRDefault="00F56DD8" w:rsidP="00456FFE">
            <w:pPr>
              <w:pStyle w:val="Template2articledescriptioncentered"/>
            </w:pPr>
            <w:r w:rsidRPr="0039275E">
              <w:t>Commodity cost allocation assessment</w:t>
            </w:r>
          </w:p>
        </w:tc>
      </w:tr>
      <w:tr w:rsidR="00910323" w:rsidRPr="00E72769" w14:paraId="21D27E89" w14:textId="77777777" w:rsidTr="00493A37">
        <w:trPr>
          <w:trHeight w:val="510"/>
        </w:trPr>
        <w:tc>
          <w:tcPr>
            <w:tcW w:w="926" w:type="dxa"/>
            <w:vMerge/>
            <w:tcBorders>
              <w:right w:val="single" w:sz="2" w:space="0" w:color="auto"/>
            </w:tcBorders>
            <w:vAlign w:val="center"/>
          </w:tcPr>
          <w:p w14:paraId="0FE56D6E" w14:textId="77777777" w:rsidR="00F56DD8" w:rsidRPr="00E72769" w:rsidRDefault="00F56DD8" w:rsidP="000C786F">
            <w:pPr>
              <w:pStyle w:val="Template2articleword"/>
            </w:pPr>
          </w:p>
        </w:tc>
        <w:tc>
          <w:tcPr>
            <w:tcW w:w="4640" w:type="dxa"/>
            <w:gridSpan w:val="3"/>
            <w:tcBorders>
              <w:top w:val="single" w:sz="2" w:space="0" w:color="auto"/>
              <w:left w:val="single" w:sz="2" w:space="0" w:color="auto"/>
              <w:right w:val="single" w:sz="2" w:space="0" w:color="auto"/>
            </w:tcBorders>
          </w:tcPr>
          <w:p w14:paraId="29AA0EE4" w14:textId="51B9B20B" w:rsidR="00F6164E" w:rsidRPr="00F4561B" w:rsidRDefault="00F6164E" w:rsidP="00F6164E">
            <w:pPr>
              <w:pStyle w:val="Template2articleanswertickbox"/>
            </w:pPr>
            <w:r w:rsidRPr="00F4561B">
              <w:t>Description of the calculation</w:t>
            </w:r>
            <w:r w:rsidR="009E4097" w:rsidRPr="00F4561B">
              <w:t>, including:</w:t>
            </w:r>
          </w:p>
          <w:p w14:paraId="5BF029C2" w14:textId="4DF28573" w:rsidR="009E4097" w:rsidRPr="00F4561B" w:rsidRDefault="009E4097" w:rsidP="009E4097">
            <w:pPr>
              <w:pStyle w:val="template2articledescriptionbullet"/>
            </w:pPr>
            <w:r w:rsidRPr="00F4561B">
              <w:t>Details of the cost drivers</w:t>
            </w:r>
            <w:r w:rsidR="00B10AF5" w:rsidRPr="00F4561B">
              <w:t xml:space="preserve"> </w:t>
            </w:r>
            <w:r w:rsidR="00EA6E68" w:rsidRPr="00F4561B">
              <w:t>following</w:t>
            </w:r>
            <w:r w:rsidR="00B10AF5" w:rsidRPr="00F4561B">
              <w:t xml:space="preserve"> </w:t>
            </w:r>
            <w:r w:rsidR="00B10AF5" w:rsidRPr="00E40922">
              <w:rPr>
                <w:color w:val="FF0000"/>
              </w:rPr>
              <w:t>Art</w:t>
            </w:r>
            <w:r w:rsidR="00E40922" w:rsidRPr="00E40922">
              <w:rPr>
                <w:color w:val="FF0000"/>
              </w:rPr>
              <w:t xml:space="preserve">icle </w:t>
            </w:r>
            <w:r w:rsidR="00B10AF5" w:rsidRPr="00F4561B">
              <w:t>5(1)(a).</w:t>
            </w:r>
          </w:p>
          <w:p w14:paraId="369038AD" w14:textId="538849A9" w:rsidR="00F6164E" w:rsidRPr="00F4561B" w:rsidRDefault="009E4097" w:rsidP="009E4097">
            <w:pPr>
              <w:pStyle w:val="template2articledescriptionbullet"/>
            </w:pPr>
            <w:r w:rsidRPr="00F4561B">
              <w:t>Rationale for the combination of capacity cost drivers.</w:t>
            </w:r>
          </w:p>
          <w:p w14:paraId="084A2FC8" w14:textId="59149BD1" w:rsidR="00F6164E" w:rsidRPr="009966EC" w:rsidRDefault="009E4097" w:rsidP="009E4097">
            <w:pPr>
              <w:pStyle w:val="template2articledescriptionbullet"/>
              <w:rPr>
                <w:color w:val="FF0000"/>
              </w:rPr>
            </w:pPr>
            <w:r w:rsidRPr="009966EC">
              <w:rPr>
                <w:color w:val="FF0000"/>
              </w:rPr>
              <w:t>Where the result of the capacity cost comparison index exceeds 10%, provide the justification for such results</w:t>
            </w:r>
            <w:r w:rsidR="005A50B0">
              <w:rPr>
                <w:color w:val="FF0000"/>
              </w:rPr>
              <w:t xml:space="preserve">. </w:t>
            </w:r>
            <w:r w:rsidR="009966EC" w:rsidRPr="009966EC">
              <w:rPr>
                <w:color w:val="FF0000"/>
              </w:rPr>
              <w:t xml:space="preserve">ACER </w:t>
            </w:r>
            <w:r w:rsidR="009966EC">
              <w:rPr>
                <w:color w:val="FF0000"/>
              </w:rPr>
              <w:t>shall</w:t>
            </w:r>
            <w:r w:rsidR="009966EC" w:rsidRPr="009966EC">
              <w:rPr>
                <w:color w:val="FF0000"/>
              </w:rPr>
              <w:t xml:space="preserve"> assess the consultation’s compliance with Article 7(c) which refers to the cost allocation assessment. The justification in case of the capacity cost comparison index exceeding 10% should be provided to ACER independently of its inclusion in the NRA motivated decision described in Article 27(4).</w:t>
            </w:r>
          </w:p>
          <w:p w14:paraId="6FA3CF7A" w14:textId="045D392D" w:rsidR="009E327E" w:rsidRPr="004936A6" w:rsidRDefault="00491EBF" w:rsidP="007270EF">
            <w:pPr>
              <w:pStyle w:val="Template2articleanswertickbox"/>
            </w:pPr>
            <w:sdt>
              <w:sdtPr>
                <w:id w:val="-171566416"/>
                <w14:checkbox>
                  <w14:checked w14:val="0"/>
                  <w14:checkedState w14:val="2612" w14:font="MS Gothic"/>
                  <w14:uncheckedState w14:val="2610" w14:font="MS Gothic"/>
                </w14:checkbox>
              </w:sdtPr>
              <w:sdtEndPr/>
              <w:sdtContent>
                <w:r w:rsidR="004936A6" w:rsidRPr="00927C1B">
                  <w:rPr>
                    <w:rFonts w:ascii="MS Gothic" w:eastAsia="MS Gothic" w:hAnsi="MS Gothic" w:hint="eastAsia"/>
                  </w:rPr>
                  <w:t>☐</w:t>
                </w:r>
              </w:sdtContent>
            </w:sdt>
            <w:r w:rsidR="004936A6">
              <w:t xml:space="preserve"> Reference to consultation document(s). </w:t>
            </w:r>
          </w:p>
        </w:tc>
        <w:tc>
          <w:tcPr>
            <w:tcW w:w="4640" w:type="dxa"/>
            <w:gridSpan w:val="3"/>
            <w:tcBorders>
              <w:top w:val="single" w:sz="2" w:space="0" w:color="auto"/>
              <w:left w:val="single" w:sz="2" w:space="0" w:color="auto"/>
            </w:tcBorders>
          </w:tcPr>
          <w:p w14:paraId="7BAC0270" w14:textId="77777777" w:rsidR="009E4097" w:rsidRPr="00F4561B" w:rsidRDefault="009E4097" w:rsidP="009E4097">
            <w:pPr>
              <w:pStyle w:val="Template2articleanswertickbox"/>
            </w:pPr>
            <w:r w:rsidRPr="00F4561B">
              <w:t>Description of the calculation, including:</w:t>
            </w:r>
          </w:p>
          <w:p w14:paraId="735E176C" w14:textId="6A15C72D" w:rsidR="009E4097" w:rsidRPr="00F4561B" w:rsidRDefault="00206293" w:rsidP="009E4097">
            <w:pPr>
              <w:pStyle w:val="template2articledescriptionbullet"/>
            </w:pPr>
            <w:r w:rsidRPr="00F4561B">
              <w:t xml:space="preserve">Details of the cost drivers </w:t>
            </w:r>
            <w:r w:rsidR="00EA6E68" w:rsidRPr="00F4561B">
              <w:t xml:space="preserve">following </w:t>
            </w:r>
            <w:r w:rsidR="00E40922" w:rsidRPr="00E40922">
              <w:rPr>
                <w:color w:val="FF0000"/>
              </w:rPr>
              <w:t xml:space="preserve">Article </w:t>
            </w:r>
            <w:r w:rsidRPr="00F4561B">
              <w:t xml:space="preserve">5(1)(b). </w:t>
            </w:r>
          </w:p>
          <w:p w14:paraId="7B6AC070" w14:textId="3960689A" w:rsidR="009E4097" w:rsidRPr="00F4561B" w:rsidRDefault="009E4097" w:rsidP="00FE4355">
            <w:pPr>
              <w:pStyle w:val="template2articledescriptionbullet"/>
            </w:pPr>
            <w:r w:rsidRPr="00F4561B">
              <w:t>Rationale for the combination of commodity cost drivers.</w:t>
            </w:r>
            <w:r w:rsidR="00FE4355" w:rsidRPr="00F4561B">
              <w:t xml:space="preserve"> </w:t>
            </w:r>
          </w:p>
          <w:p w14:paraId="49658764" w14:textId="06AA8901" w:rsidR="009E4097" w:rsidRPr="00F4561B" w:rsidRDefault="009E4097" w:rsidP="009E4097">
            <w:pPr>
              <w:pStyle w:val="template2articledescriptionbullet"/>
            </w:pPr>
            <w:r w:rsidRPr="00F4561B">
              <w:t xml:space="preserve">Where the results of the commodity cost comparison index exceeds 10%, provide the justification for such results. </w:t>
            </w:r>
            <w:r w:rsidR="009966EC" w:rsidRPr="009966EC">
              <w:rPr>
                <w:color w:val="FF0000"/>
              </w:rPr>
              <w:t xml:space="preserve">ACER </w:t>
            </w:r>
            <w:r w:rsidR="009966EC">
              <w:rPr>
                <w:color w:val="FF0000"/>
              </w:rPr>
              <w:t>shall</w:t>
            </w:r>
            <w:r w:rsidR="009966EC" w:rsidRPr="009966EC">
              <w:rPr>
                <w:color w:val="FF0000"/>
              </w:rPr>
              <w:t xml:space="preserve"> assess the consultation’s compliance with Article 7(c) which refers to the cost allocation assessment. The justification in case of the </w:t>
            </w:r>
            <w:r w:rsidR="009966EC">
              <w:rPr>
                <w:color w:val="FF0000"/>
              </w:rPr>
              <w:t>commodity</w:t>
            </w:r>
            <w:r w:rsidR="009966EC" w:rsidRPr="009966EC">
              <w:rPr>
                <w:color w:val="FF0000"/>
              </w:rPr>
              <w:t xml:space="preserve"> cost comparison index exceeding 10% should be provided to ACER independently of its inclusion in the NRA motivated decision described in Article 27(4).</w:t>
            </w:r>
          </w:p>
          <w:p w14:paraId="7A5B7633" w14:textId="519A7F27" w:rsidR="00F56DD8" w:rsidRPr="007270EF" w:rsidRDefault="00491EBF" w:rsidP="007270EF">
            <w:pPr>
              <w:pStyle w:val="Template2articleanswertickbox"/>
            </w:pPr>
            <w:sdt>
              <w:sdtPr>
                <w:id w:val="-1496871981"/>
                <w14:checkbox>
                  <w14:checked w14:val="0"/>
                  <w14:checkedState w14:val="2612" w14:font="MS Gothic"/>
                  <w14:uncheckedState w14:val="2610" w14:font="MS Gothic"/>
                </w14:checkbox>
              </w:sdtPr>
              <w:sdtEndPr/>
              <w:sdtContent>
                <w:r w:rsidR="004936A6" w:rsidRPr="00927C1B">
                  <w:rPr>
                    <w:rFonts w:ascii="MS Gothic" w:eastAsia="MS Gothic" w:hAnsi="MS Gothic" w:hint="eastAsia"/>
                  </w:rPr>
                  <w:t>☐</w:t>
                </w:r>
              </w:sdtContent>
            </w:sdt>
            <w:r w:rsidR="004936A6">
              <w:t xml:space="preserve"> Referen</w:t>
            </w:r>
            <w:r w:rsidR="007270EF">
              <w:t>ce to consultation document(s).</w:t>
            </w:r>
          </w:p>
        </w:tc>
      </w:tr>
      <w:tr w:rsidR="006417BF" w:rsidRPr="00681C9C" w14:paraId="6C834BC0" w14:textId="77777777" w:rsidTr="00910323">
        <w:trPr>
          <w:trHeight w:val="454"/>
        </w:trPr>
        <w:tc>
          <w:tcPr>
            <w:tcW w:w="10206" w:type="dxa"/>
            <w:gridSpan w:val="7"/>
            <w:shd w:val="clear" w:color="auto" w:fill="9CC2E5" w:themeFill="accent1" w:themeFillTint="99"/>
            <w:vAlign w:val="center"/>
          </w:tcPr>
          <w:p w14:paraId="4B21D8B4" w14:textId="076773FF" w:rsidR="00F56DD8" w:rsidRPr="00E41FBB" w:rsidRDefault="00F56DD8" w:rsidP="000221BC">
            <w:pPr>
              <w:pStyle w:val="Template2Title2"/>
            </w:pPr>
            <w:r w:rsidRPr="00E41FBB">
              <w:t xml:space="preserve">Assessment of the proposed reference price methodology </w:t>
            </w:r>
            <w:r>
              <w:t xml:space="preserve">in </w:t>
            </w:r>
            <w:r w:rsidRPr="00E41FBB">
              <w:t xml:space="preserve">accordance to </w:t>
            </w:r>
            <w:r w:rsidR="000221BC" w:rsidRPr="004B327C">
              <w:t>Art.7</w:t>
            </w:r>
            <w:r w:rsidR="000221BC">
              <w:t xml:space="preserve"> and Art. 13 of the Regulation (EC) No 715/2009 </w:t>
            </w:r>
            <w:r w:rsidR="001C19E3">
              <w:t>[Art. 26(1)(a)(v)].</w:t>
            </w:r>
          </w:p>
        </w:tc>
      </w:tr>
      <w:tr w:rsidR="006417BF" w:rsidRPr="00681C9C" w14:paraId="64DCF4E4" w14:textId="77777777" w:rsidTr="00910323">
        <w:trPr>
          <w:trHeight w:val="454"/>
        </w:trPr>
        <w:tc>
          <w:tcPr>
            <w:tcW w:w="10206" w:type="dxa"/>
            <w:gridSpan w:val="7"/>
            <w:tcBorders>
              <w:bottom w:val="single" w:sz="12" w:space="0" w:color="auto"/>
            </w:tcBorders>
            <w:shd w:val="clear" w:color="auto" w:fill="auto"/>
            <w:vAlign w:val="center"/>
          </w:tcPr>
          <w:p w14:paraId="1473B443" w14:textId="330AF0A7" w:rsidR="003511D6" w:rsidRDefault="009F5E53" w:rsidP="007270EF">
            <w:pPr>
              <w:pStyle w:val="Template2articleanswernormaltext"/>
              <w:rPr>
                <w:color w:val="FF0000"/>
              </w:rPr>
            </w:pPr>
            <w:r w:rsidRPr="007270EF">
              <w:rPr>
                <w:color w:val="FF0000"/>
              </w:rPr>
              <w:t xml:space="preserve">ACER will </w:t>
            </w:r>
            <w:r w:rsidR="007270EF">
              <w:rPr>
                <w:color w:val="FF0000"/>
              </w:rPr>
              <w:t>evaluate</w:t>
            </w:r>
            <w:r w:rsidRPr="007270EF">
              <w:rPr>
                <w:color w:val="FF0000"/>
              </w:rPr>
              <w:t xml:space="preserve"> the compliance of the RPM against the set</w:t>
            </w:r>
            <w:r w:rsidR="003511D6">
              <w:rPr>
                <w:color w:val="FF0000"/>
              </w:rPr>
              <w:t xml:space="preserve"> of principles laid out in Article </w:t>
            </w:r>
            <w:r w:rsidRPr="007270EF">
              <w:rPr>
                <w:color w:val="FF0000"/>
              </w:rPr>
              <w:t>7 [Art.27(2)(b)(1)].</w:t>
            </w:r>
            <w:r w:rsidR="003511D6">
              <w:rPr>
                <w:color w:val="FF0000"/>
              </w:rPr>
              <w:t xml:space="preserve"> For the purpose of making the criteria that will be used for this analysis explicit, the template provides the following </w:t>
            </w:r>
            <w:r w:rsidR="003511D6" w:rsidRPr="007270EF">
              <w:rPr>
                <w:color w:val="FF0000"/>
              </w:rPr>
              <w:t>non-exhaustive list of suggestio</w:t>
            </w:r>
            <w:r w:rsidR="003511D6">
              <w:rPr>
                <w:color w:val="FF0000"/>
              </w:rPr>
              <w:t>ns to follow in the assessment.</w:t>
            </w:r>
          </w:p>
          <w:p w14:paraId="79D7BF90" w14:textId="18667F90" w:rsidR="003E02CC" w:rsidRPr="00E41FBB" w:rsidRDefault="009F5E53" w:rsidP="007270EF">
            <w:pPr>
              <w:pStyle w:val="Template2articleanswernormaltext"/>
            </w:pPr>
            <w:r w:rsidRPr="007270EF">
              <w:rPr>
                <w:color w:val="FF0000"/>
              </w:rPr>
              <w:t xml:space="preserve">Quantitative analyses and stakeholder support will be taken by ACER as evidence. When </w:t>
            </w:r>
            <w:r w:rsidR="007270EF">
              <w:rPr>
                <w:color w:val="FF0000"/>
              </w:rPr>
              <w:t>such proofs are not</w:t>
            </w:r>
            <w:r w:rsidRPr="007270EF">
              <w:rPr>
                <w:color w:val="FF0000"/>
              </w:rPr>
              <w:t xml:space="preserve"> available, compliance will be reviewed based on the explanations provided. </w:t>
            </w:r>
          </w:p>
        </w:tc>
      </w:tr>
      <w:tr w:rsidR="00910323" w:rsidRPr="00681C9C" w14:paraId="3AC11FDD" w14:textId="77777777" w:rsidTr="00DE7FA9">
        <w:trPr>
          <w:trHeight w:val="392"/>
        </w:trPr>
        <w:tc>
          <w:tcPr>
            <w:tcW w:w="926" w:type="dxa"/>
            <w:vMerge w:val="restart"/>
            <w:tcBorders>
              <w:top w:val="single" w:sz="12" w:space="0" w:color="auto"/>
              <w:right w:val="single" w:sz="4" w:space="0" w:color="auto"/>
            </w:tcBorders>
            <w:shd w:val="clear" w:color="auto" w:fill="DEEAF6" w:themeFill="accent1" w:themeFillTint="33"/>
            <w:vAlign w:val="center"/>
          </w:tcPr>
          <w:p w14:paraId="5DBB2CCE" w14:textId="77777777" w:rsidR="009F5E53" w:rsidRDefault="009F5E53" w:rsidP="009F5E53">
            <w:pPr>
              <w:pStyle w:val="Template2articleword"/>
            </w:pPr>
            <w:r>
              <w:t>Articles</w:t>
            </w:r>
          </w:p>
          <w:p w14:paraId="70B2D2B8" w14:textId="77777777" w:rsidR="009F5E53" w:rsidRPr="00793B49" w:rsidRDefault="009F5E53" w:rsidP="009F5E53">
            <w:pPr>
              <w:pStyle w:val="template2articlenumber"/>
            </w:pPr>
            <w:r w:rsidRPr="00927C1B">
              <w:t>26</w:t>
            </w:r>
            <w:r w:rsidRPr="00793B49">
              <w:t>(1)(a)(v)</w:t>
            </w:r>
          </w:p>
          <w:p w14:paraId="14CE609C" w14:textId="77777777" w:rsidR="009F5E53" w:rsidRPr="00793B49" w:rsidRDefault="009F5E53" w:rsidP="009F5E53">
            <w:pPr>
              <w:pStyle w:val="template2articlenumber"/>
            </w:pPr>
            <w:r w:rsidRPr="00793B49">
              <w:t>7</w:t>
            </w:r>
          </w:p>
          <w:p w14:paraId="0CD96B6E" w14:textId="1E558D9D" w:rsidR="009F5E53" w:rsidRPr="00E41FBB" w:rsidRDefault="009F5E53" w:rsidP="009F5E53">
            <w:pPr>
              <w:pStyle w:val="template2articlenumber"/>
            </w:pPr>
            <w:r>
              <w:t>13 [</w:t>
            </w:r>
            <w:r w:rsidRPr="00793B49">
              <w:t>Reg. (EC) No 715/2009</w:t>
            </w:r>
            <w:r>
              <w:t>]</w:t>
            </w:r>
          </w:p>
        </w:tc>
        <w:tc>
          <w:tcPr>
            <w:tcW w:w="9280" w:type="dxa"/>
            <w:gridSpan w:val="6"/>
            <w:tcBorders>
              <w:top w:val="single" w:sz="12" w:space="0" w:color="auto"/>
              <w:left w:val="single" w:sz="4" w:space="0" w:color="auto"/>
            </w:tcBorders>
            <w:shd w:val="clear" w:color="auto" w:fill="DEEAF6" w:themeFill="accent1" w:themeFillTint="33"/>
            <w:vAlign w:val="center"/>
          </w:tcPr>
          <w:p w14:paraId="141312B3" w14:textId="05FA35F5" w:rsidR="009F5E53" w:rsidRPr="00E41FBB" w:rsidRDefault="009F5E53" w:rsidP="009F5E53">
            <w:pPr>
              <w:pStyle w:val="Template2articledescriptionlettered"/>
              <w:numPr>
                <w:ilvl w:val="0"/>
                <w:numId w:val="27"/>
              </w:numPr>
              <w:ind w:left="186" w:hanging="276"/>
            </w:pPr>
            <w:r w:rsidRPr="007270EF">
              <w:rPr>
                <w:color w:val="FF0000"/>
              </w:rPr>
              <w:t xml:space="preserve">The </w:t>
            </w:r>
            <w:r w:rsidR="000A4AEF" w:rsidRPr="007270EF">
              <w:rPr>
                <w:color w:val="FF0000"/>
              </w:rPr>
              <w:t xml:space="preserve">RPM </w:t>
            </w:r>
            <w:r w:rsidRPr="007270EF">
              <w:rPr>
                <w:color w:val="FF0000"/>
              </w:rPr>
              <w:t>should: enable network users to reproduce the calculation of reference prices and their accurate forecast.</w:t>
            </w:r>
          </w:p>
        </w:tc>
      </w:tr>
      <w:tr w:rsidR="00910323" w:rsidRPr="00681C9C" w14:paraId="30724A0C" w14:textId="77777777" w:rsidTr="00DE7FA9">
        <w:trPr>
          <w:trHeight w:val="104"/>
        </w:trPr>
        <w:tc>
          <w:tcPr>
            <w:tcW w:w="926" w:type="dxa"/>
            <w:vMerge/>
            <w:tcBorders>
              <w:right w:val="single" w:sz="4" w:space="0" w:color="auto"/>
            </w:tcBorders>
            <w:shd w:val="clear" w:color="auto" w:fill="DEEAF6" w:themeFill="accent1" w:themeFillTint="33"/>
            <w:vAlign w:val="center"/>
          </w:tcPr>
          <w:p w14:paraId="2FCE6BE3" w14:textId="77777777" w:rsidR="009F5E53" w:rsidRDefault="009F5E53" w:rsidP="009F5E53">
            <w:pPr>
              <w:pStyle w:val="Template2articleword"/>
            </w:pPr>
          </w:p>
        </w:tc>
        <w:tc>
          <w:tcPr>
            <w:tcW w:w="9280" w:type="dxa"/>
            <w:gridSpan w:val="6"/>
            <w:tcBorders>
              <w:left w:val="single" w:sz="4" w:space="0" w:color="auto"/>
            </w:tcBorders>
            <w:shd w:val="clear" w:color="auto" w:fill="auto"/>
          </w:tcPr>
          <w:p w14:paraId="03603F46" w14:textId="292780E6" w:rsidR="009F5E53" w:rsidRDefault="009F5E53" w:rsidP="009F5E53">
            <w:pPr>
              <w:pStyle w:val="Template2articleanswersingleline"/>
            </w:pPr>
            <w:r>
              <w:t xml:space="preserve">The description of the RPM, together with the rest </w:t>
            </w:r>
            <w:r w:rsidRPr="00370E35">
              <w:t xml:space="preserve">of </w:t>
            </w:r>
            <w:r w:rsidRPr="00370E35">
              <w:rPr>
                <w:color w:val="FF0000"/>
              </w:rPr>
              <w:t>element</w:t>
            </w:r>
            <w:r w:rsidR="00370E35" w:rsidRPr="00370E35">
              <w:rPr>
                <w:color w:val="FF0000"/>
              </w:rPr>
              <w:t>s</w:t>
            </w:r>
            <w:r w:rsidRPr="00370E35">
              <w:rPr>
                <w:color w:val="FF0000"/>
              </w:rPr>
              <w:t xml:space="preserve"> </w:t>
            </w:r>
            <w:r w:rsidRPr="00370E35">
              <w:t xml:space="preserve">listed </w:t>
            </w:r>
            <w:r>
              <w:t xml:space="preserve">in this template should be instrumental to allow replicating the calculation of reference prices. Provide the manner and the order in which these elements are used for the calculation of </w:t>
            </w:r>
            <w:r w:rsidR="008657FC">
              <w:t>the RPM</w:t>
            </w:r>
            <w:r>
              <w:t>.</w:t>
            </w:r>
          </w:p>
          <w:p w14:paraId="1D0DAB53" w14:textId="30AD98BF" w:rsidR="009F5E53" w:rsidRPr="00E41FBB" w:rsidRDefault="00491EBF" w:rsidP="006F2F20">
            <w:pPr>
              <w:pStyle w:val="Template2articleanswertickbox"/>
            </w:pPr>
            <w:sdt>
              <w:sdtPr>
                <w:id w:val="1039864222"/>
                <w14:checkbox>
                  <w14:checked w14:val="0"/>
                  <w14:checkedState w14:val="2612" w14:font="MS Gothic"/>
                  <w14:uncheckedState w14:val="2610" w14:font="MS Gothic"/>
                </w14:checkbox>
              </w:sdtPr>
              <w:sdtEndPr/>
              <w:sdtContent>
                <w:r w:rsidR="009F5E53" w:rsidRPr="00927C1B">
                  <w:rPr>
                    <w:rFonts w:ascii="MS Gothic" w:eastAsia="MS Gothic" w:hAnsi="MS Gothic" w:hint="eastAsia"/>
                  </w:rPr>
                  <w:t>☐</w:t>
                </w:r>
              </w:sdtContent>
            </w:sdt>
            <w:r w:rsidR="009F5E53">
              <w:t xml:space="preserve"> Provide the reference to the consultation document(s): </w:t>
            </w:r>
          </w:p>
        </w:tc>
      </w:tr>
      <w:tr w:rsidR="00910323" w:rsidRPr="00681C9C" w14:paraId="49AC54D1" w14:textId="77777777" w:rsidTr="00DE7FA9">
        <w:trPr>
          <w:trHeight w:val="104"/>
        </w:trPr>
        <w:tc>
          <w:tcPr>
            <w:tcW w:w="926" w:type="dxa"/>
            <w:vMerge/>
            <w:tcBorders>
              <w:right w:val="single" w:sz="4" w:space="0" w:color="auto"/>
            </w:tcBorders>
            <w:shd w:val="clear" w:color="auto" w:fill="DEEAF6" w:themeFill="accent1" w:themeFillTint="33"/>
            <w:vAlign w:val="center"/>
          </w:tcPr>
          <w:p w14:paraId="2B8F7F5C" w14:textId="77777777" w:rsidR="009F5E53" w:rsidRDefault="009F5E53" w:rsidP="009F5E53">
            <w:pPr>
              <w:pStyle w:val="Template2articleword"/>
            </w:pPr>
          </w:p>
        </w:tc>
        <w:tc>
          <w:tcPr>
            <w:tcW w:w="9280" w:type="dxa"/>
            <w:gridSpan w:val="6"/>
            <w:tcBorders>
              <w:left w:val="single" w:sz="4" w:space="0" w:color="auto"/>
              <w:bottom w:val="single" w:sz="4" w:space="0" w:color="auto"/>
            </w:tcBorders>
            <w:shd w:val="clear" w:color="auto" w:fill="DEEAF6" w:themeFill="accent1" w:themeFillTint="33"/>
          </w:tcPr>
          <w:p w14:paraId="3B15AD76" w14:textId="355BEB93" w:rsidR="009F5E53" w:rsidRPr="00E41FBB" w:rsidRDefault="009F5E53" w:rsidP="009F5E53">
            <w:pPr>
              <w:pStyle w:val="Template2articledescriptionlettered"/>
            </w:pPr>
            <w:r>
              <w:t>The RPM shall</w:t>
            </w:r>
            <w:r w:rsidRPr="00E46CF7">
              <w:t xml:space="preserve"> into account the actual costs incurred for the provision of transmission services considering the level of complex</w:t>
            </w:r>
            <w:r>
              <w:t>ity of the transmission network.</w:t>
            </w:r>
          </w:p>
        </w:tc>
      </w:tr>
      <w:tr w:rsidR="00910323" w:rsidRPr="00681C9C" w14:paraId="3FC9A956" w14:textId="77777777" w:rsidTr="00DE7FA9">
        <w:trPr>
          <w:trHeight w:val="104"/>
        </w:trPr>
        <w:tc>
          <w:tcPr>
            <w:tcW w:w="926" w:type="dxa"/>
            <w:vMerge/>
            <w:tcBorders>
              <w:right w:val="single" w:sz="4" w:space="0" w:color="auto"/>
            </w:tcBorders>
            <w:shd w:val="clear" w:color="auto" w:fill="DEEAF6" w:themeFill="accent1" w:themeFillTint="33"/>
            <w:vAlign w:val="center"/>
          </w:tcPr>
          <w:p w14:paraId="733EC4AB" w14:textId="77777777" w:rsidR="009F5E53" w:rsidRDefault="009F5E53" w:rsidP="009F5E53">
            <w:pPr>
              <w:pStyle w:val="Template2articleword"/>
            </w:pPr>
          </w:p>
        </w:tc>
        <w:tc>
          <w:tcPr>
            <w:tcW w:w="9280" w:type="dxa"/>
            <w:gridSpan w:val="6"/>
            <w:tcBorders>
              <w:top w:val="single" w:sz="4" w:space="0" w:color="auto"/>
              <w:left w:val="single" w:sz="4" w:space="0" w:color="auto"/>
            </w:tcBorders>
            <w:shd w:val="clear" w:color="auto" w:fill="auto"/>
          </w:tcPr>
          <w:p w14:paraId="22694125" w14:textId="624AB745" w:rsidR="009F5E53" w:rsidRPr="003930E4" w:rsidRDefault="003511D6" w:rsidP="009F5E53">
            <w:pPr>
              <w:pStyle w:val="template2articledescriptionbullet"/>
              <w:numPr>
                <w:ilvl w:val="0"/>
                <w:numId w:val="0"/>
              </w:numPr>
              <w:ind w:left="-57"/>
              <w:rPr>
                <w:color w:val="FF0000"/>
              </w:rPr>
            </w:pPr>
            <w:r>
              <w:rPr>
                <w:color w:val="FF0000"/>
              </w:rPr>
              <w:t>E</w:t>
            </w:r>
            <w:r w:rsidR="009F5E53" w:rsidRPr="003930E4">
              <w:rPr>
                <w:color w:val="FF0000"/>
              </w:rPr>
              <w:t>valuate the cost reflectivity of the RPM</w:t>
            </w:r>
            <w:r w:rsidR="00EB5EDE" w:rsidRPr="003930E4">
              <w:rPr>
                <w:color w:val="FF0000"/>
              </w:rPr>
              <w:t xml:space="preserve"> </w:t>
            </w:r>
            <w:r w:rsidR="00370E35" w:rsidRPr="003930E4">
              <w:rPr>
                <w:color w:val="FF0000"/>
              </w:rPr>
              <w:t>in view of</w:t>
            </w:r>
            <w:r w:rsidR="00EB5EDE" w:rsidRPr="003930E4">
              <w:rPr>
                <w:color w:val="FF0000"/>
              </w:rPr>
              <w:t xml:space="preserve"> the level of complexity </w:t>
            </w:r>
            <w:r w:rsidR="003930E4" w:rsidRPr="003930E4">
              <w:rPr>
                <w:color w:val="FF0000"/>
              </w:rPr>
              <w:t xml:space="preserve">and the technical characteristics </w:t>
            </w:r>
            <w:r w:rsidR="00EB5EDE" w:rsidRPr="003930E4">
              <w:rPr>
                <w:color w:val="FF0000"/>
              </w:rPr>
              <w:t>of the transmission network</w:t>
            </w:r>
            <w:r w:rsidR="009F5E53" w:rsidRPr="003930E4">
              <w:rPr>
                <w:color w:val="FF0000"/>
              </w:rPr>
              <w:t>. The assessment can be based on elements such as:</w:t>
            </w:r>
          </w:p>
          <w:p w14:paraId="3AF4DAA5" w14:textId="0F38D08D" w:rsidR="009F5E53" w:rsidRDefault="009F5E53" w:rsidP="009F5E53">
            <w:pPr>
              <w:pStyle w:val="template2articledescriptionbullet2"/>
              <w:ind w:hanging="360"/>
            </w:pPr>
            <w:r w:rsidRPr="003930E4">
              <w:rPr>
                <w:color w:val="FF0000"/>
              </w:rPr>
              <w:t>H</w:t>
            </w:r>
            <w:r w:rsidR="003930E4" w:rsidRPr="003930E4">
              <w:rPr>
                <w:color w:val="FF0000"/>
              </w:rPr>
              <w:t>ow do</w:t>
            </w:r>
            <w:r w:rsidRPr="003930E4">
              <w:rPr>
                <w:color w:val="FF0000"/>
              </w:rPr>
              <w:t xml:space="preserve"> the </w:t>
            </w:r>
            <w:r w:rsidR="00045F4D" w:rsidRPr="003930E4">
              <w:rPr>
                <w:color w:val="FF0000"/>
              </w:rPr>
              <w:t xml:space="preserve">level of complexity and the technical characteristics of the </w:t>
            </w:r>
            <w:r w:rsidR="00045F4D" w:rsidRPr="00663A2E">
              <w:rPr>
                <w:color w:val="FF0000"/>
              </w:rPr>
              <w:t xml:space="preserve">transmission network </w:t>
            </w:r>
            <w:r w:rsidRPr="00663A2E">
              <w:rPr>
                <w:color w:val="FF0000"/>
              </w:rPr>
              <w:t>influence the choice of RPM?</w:t>
            </w:r>
          </w:p>
          <w:p w14:paraId="5E74BA3D" w14:textId="14571853" w:rsidR="009F5E53" w:rsidRPr="00045F4D" w:rsidRDefault="009F5E53" w:rsidP="00045F4D">
            <w:pPr>
              <w:pStyle w:val="template2articledescriptionbullet2"/>
              <w:rPr>
                <w:color w:val="FF0000"/>
              </w:rPr>
            </w:pPr>
            <w:r w:rsidRPr="00045F4D">
              <w:rPr>
                <w:color w:val="FF0000"/>
              </w:rPr>
              <w:t xml:space="preserve">Is the use or non-use of locational signals related </w:t>
            </w:r>
            <w:r w:rsidR="005066FA">
              <w:rPr>
                <w:color w:val="FF0000"/>
              </w:rPr>
              <w:t>to</w:t>
            </w:r>
            <w:r w:rsidR="00045F4D" w:rsidRPr="00045F4D">
              <w:rPr>
                <w:color w:val="FF0000"/>
              </w:rPr>
              <w:t xml:space="preserve"> </w:t>
            </w:r>
            <w:r w:rsidR="00245FFB" w:rsidRPr="00045F4D">
              <w:rPr>
                <w:color w:val="FF0000"/>
              </w:rPr>
              <w:t xml:space="preserve">the </w:t>
            </w:r>
            <w:r w:rsidR="00045F4D" w:rsidRPr="00045F4D">
              <w:rPr>
                <w:color w:val="FF0000"/>
              </w:rPr>
              <w:t xml:space="preserve">level of complexity and the technical characteristics of the transmission </w:t>
            </w:r>
            <w:r w:rsidR="00245FFB" w:rsidRPr="00045F4D">
              <w:rPr>
                <w:color w:val="FF0000"/>
              </w:rPr>
              <w:t>network</w:t>
            </w:r>
            <w:r w:rsidRPr="00045F4D">
              <w:rPr>
                <w:color w:val="FF0000"/>
              </w:rPr>
              <w:t>?</w:t>
            </w:r>
          </w:p>
          <w:p w14:paraId="3F19AF3F" w14:textId="77777777" w:rsidR="009F5E53" w:rsidRDefault="009F5E53" w:rsidP="009F5E53">
            <w:pPr>
              <w:pStyle w:val="template2articledescriptionbullet2"/>
              <w:ind w:hanging="360"/>
            </w:pPr>
            <w:r>
              <w:t>How does the choice of E/E split affect the cost reflectivity of reference prices?</w:t>
            </w:r>
          </w:p>
          <w:p w14:paraId="5764CBBE" w14:textId="77777777" w:rsidR="009F5E53" w:rsidRDefault="009F5E53" w:rsidP="009F5E53">
            <w:pPr>
              <w:pStyle w:val="template2articledescriptionbullet2"/>
              <w:ind w:hanging="360"/>
            </w:pPr>
            <w:r>
              <w:t>How do reference prices at E/E points relate to the underlying costs of the network?</w:t>
            </w:r>
          </w:p>
          <w:p w14:paraId="50E91948" w14:textId="77777777" w:rsidR="009F5E53" w:rsidRDefault="009F5E53" w:rsidP="009F5E53">
            <w:pPr>
              <w:pStyle w:val="template2articledescriptionbullet2"/>
              <w:ind w:hanging="360"/>
            </w:pPr>
            <w:r>
              <w:t>Indicate any other elements of the RPM relevant to assess the cost reflectivity of the RPM</w:t>
            </w:r>
          </w:p>
          <w:p w14:paraId="0DBAD93E" w14:textId="77777777" w:rsidR="009F5E53" w:rsidRDefault="009F5E53" w:rsidP="009F5E53">
            <w:pPr>
              <w:pStyle w:val="template2articledescriptionbullet2"/>
              <w:numPr>
                <w:ilvl w:val="0"/>
                <w:numId w:val="0"/>
              </w:numPr>
              <w:ind w:left="-7"/>
            </w:pPr>
          </w:p>
          <w:p w14:paraId="4A0BBFCB" w14:textId="57F0BEDC" w:rsidR="009F5E53" w:rsidRPr="00E41FBB" w:rsidRDefault="00491EBF" w:rsidP="006F2F20">
            <w:pPr>
              <w:pStyle w:val="Template2articleanswertickbox"/>
            </w:pPr>
            <w:sdt>
              <w:sdtPr>
                <w:id w:val="-957644193"/>
                <w14:checkbox>
                  <w14:checked w14:val="0"/>
                  <w14:checkedState w14:val="2612" w14:font="MS Gothic"/>
                  <w14:uncheckedState w14:val="2610" w14:font="MS Gothic"/>
                </w14:checkbox>
              </w:sdtPr>
              <w:sdtEndPr/>
              <w:sdtContent>
                <w:r w:rsidR="009F5E53" w:rsidRPr="00927C1B">
                  <w:rPr>
                    <w:rFonts w:ascii="MS Gothic" w:eastAsia="MS Gothic" w:hAnsi="MS Gothic" w:hint="eastAsia"/>
                  </w:rPr>
                  <w:t>☐</w:t>
                </w:r>
              </w:sdtContent>
            </w:sdt>
            <w:r w:rsidR="009F5E53">
              <w:t xml:space="preserve"> Provide the reference to the consultation document(s): </w:t>
            </w:r>
          </w:p>
        </w:tc>
      </w:tr>
      <w:tr w:rsidR="00910323" w:rsidRPr="00681C9C" w14:paraId="3D6FD88F" w14:textId="77777777" w:rsidTr="00DE7FA9">
        <w:trPr>
          <w:trHeight w:val="104"/>
        </w:trPr>
        <w:tc>
          <w:tcPr>
            <w:tcW w:w="926" w:type="dxa"/>
            <w:vMerge/>
            <w:tcBorders>
              <w:right w:val="single" w:sz="4" w:space="0" w:color="auto"/>
            </w:tcBorders>
            <w:shd w:val="clear" w:color="auto" w:fill="DEEAF6" w:themeFill="accent1" w:themeFillTint="33"/>
            <w:vAlign w:val="center"/>
          </w:tcPr>
          <w:p w14:paraId="367212DF" w14:textId="77777777" w:rsidR="009F5E53" w:rsidRDefault="009F5E53" w:rsidP="009F5E53">
            <w:pPr>
              <w:pStyle w:val="Template2articleword"/>
            </w:pPr>
          </w:p>
        </w:tc>
        <w:tc>
          <w:tcPr>
            <w:tcW w:w="9280" w:type="dxa"/>
            <w:gridSpan w:val="6"/>
            <w:tcBorders>
              <w:left w:val="single" w:sz="4" w:space="0" w:color="auto"/>
              <w:bottom w:val="single" w:sz="4" w:space="0" w:color="auto"/>
            </w:tcBorders>
            <w:shd w:val="clear" w:color="auto" w:fill="DEEAF6" w:themeFill="accent1" w:themeFillTint="33"/>
          </w:tcPr>
          <w:p w14:paraId="514ACB8E" w14:textId="5C5940FD" w:rsidR="009F5E53" w:rsidRPr="00E41FBB" w:rsidRDefault="009F5E53" w:rsidP="009F5E53">
            <w:pPr>
              <w:pStyle w:val="Template2articledescriptionlettered"/>
            </w:pPr>
            <w:r>
              <w:t>The RPM shall ensure non-discrimination and shall prevent undue cross-subsidisation including by taking into account the cost allocation assessments set out in Article 5.</w:t>
            </w:r>
          </w:p>
        </w:tc>
      </w:tr>
      <w:tr w:rsidR="00910323" w:rsidRPr="00681C9C" w14:paraId="2C3BE071" w14:textId="77777777" w:rsidTr="00DE7FA9">
        <w:trPr>
          <w:trHeight w:val="104"/>
        </w:trPr>
        <w:tc>
          <w:tcPr>
            <w:tcW w:w="926" w:type="dxa"/>
            <w:vMerge/>
            <w:tcBorders>
              <w:right w:val="single" w:sz="4" w:space="0" w:color="auto"/>
            </w:tcBorders>
            <w:shd w:val="clear" w:color="auto" w:fill="DEEAF6" w:themeFill="accent1" w:themeFillTint="33"/>
            <w:vAlign w:val="center"/>
          </w:tcPr>
          <w:p w14:paraId="06D3B4DA" w14:textId="77777777" w:rsidR="009F5E53" w:rsidRDefault="009F5E53" w:rsidP="009F5E53">
            <w:pPr>
              <w:pStyle w:val="Template2articleword"/>
            </w:pPr>
          </w:p>
        </w:tc>
        <w:tc>
          <w:tcPr>
            <w:tcW w:w="9280" w:type="dxa"/>
            <w:gridSpan w:val="6"/>
            <w:tcBorders>
              <w:top w:val="single" w:sz="4" w:space="0" w:color="auto"/>
              <w:left w:val="single" w:sz="4" w:space="0" w:color="auto"/>
            </w:tcBorders>
            <w:shd w:val="clear" w:color="auto" w:fill="auto"/>
          </w:tcPr>
          <w:p w14:paraId="671F18A7" w14:textId="77777777" w:rsidR="009F5E53" w:rsidRDefault="009F5E53" w:rsidP="009F5E53">
            <w:pPr>
              <w:pStyle w:val="Template2articleanswersingleline"/>
            </w:pPr>
            <w:r>
              <w:t>Evidence for the assessment should take into account the cost allocation assessment.</w:t>
            </w:r>
          </w:p>
          <w:p w14:paraId="02CDCCF1" w14:textId="66445E16" w:rsidR="009F5E53" w:rsidRPr="00E41FBB" w:rsidRDefault="00491EBF" w:rsidP="00217D20">
            <w:pPr>
              <w:pStyle w:val="Template2articleanswertickbox"/>
            </w:pPr>
            <w:sdt>
              <w:sdtPr>
                <w:id w:val="1153560619"/>
                <w14:checkbox>
                  <w14:checked w14:val="0"/>
                  <w14:checkedState w14:val="2612" w14:font="MS Gothic"/>
                  <w14:uncheckedState w14:val="2610" w14:font="MS Gothic"/>
                </w14:checkbox>
              </w:sdtPr>
              <w:sdtEndPr/>
              <w:sdtContent>
                <w:r w:rsidR="009F5E53" w:rsidRPr="00927C1B">
                  <w:rPr>
                    <w:rFonts w:ascii="MS Gothic" w:eastAsia="MS Gothic" w:hAnsi="MS Gothic" w:hint="eastAsia"/>
                  </w:rPr>
                  <w:t>☐</w:t>
                </w:r>
              </w:sdtContent>
            </w:sdt>
            <w:r w:rsidR="009F5E53">
              <w:t xml:space="preserve"> Provide the reference to the consultation document(s): </w:t>
            </w:r>
          </w:p>
        </w:tc>
      </w:tr>
      <w:tr w:rsidR="00910323" w:rsidRPr="00681C9C" w14:paraId="0EA92AF9" w14:textId="77777777" w:rsidTr="00DE7FA9">
        <w:trPr>
          <w:trHeight w:val="104"/>
        </w:trPr>
        <w:tc>
          <w:tcPr>
            <w:tcW w:w="926" w:type="dxa"/>
            <w:vMerge/>
            <w:tcBorders>
              <w:right w:val="single" w:sz="4" w:space="0" w:color="auto"/>
            </w:tcBorders>
            <w:shd w:val="clear" w:color="auto" w:fill="DEEAF6" w:themeFill="accent1" w:themeFillTint="33"/>
            <w:vAlign w:val="center"/>
          </w:tcPr>
          <w:p w14:paraId="101E0CF2" w14:textId="77777777" w:rsidR="009F5E53" w:rsidRDefault="009F5E53" w:rsidP="009F5E53">
            <w:pPr>
              <w:pStyle w:val="Template2articleword"/>
            </w:pPr>
          </w:p>
        </w:tc>
        <w:tc>
          <w:tcPr>
            <w:tcW w:w="9280" w:type="dxa"/>
            <w:gridSpan w:val="6"/>
            <w:tcBorders>
              <w:left w:val="single" w:sz="4" w:space="0" w:color="auto"/>
              <w:bottom w:val="single" w:sz="4" w:space="0" w:color="auto"/>
            </w:tcBorders>
            <w:shd w:val="clear" w:color="auto" w:fill="DEEAF6" w:themeFill="accent1" w:themeFillTint="33"/>
          </w:tcPr>
          <w:p w14:paraId="6BE36BBD" w14:textId="4421B6EC" w:rsidR="009F5E53" w:rsidRPr="00E41FBB" w:rsidRDefault="009F5E53" w:rsidP="009F5E53">
            <w:pPr>
              <w:pStyle w:val="Template2articledescriptionlettered"/>
            </w:pPr>
            <w:r>
              <w:t>The RPM shall ensure</w:t>
            </w:r>
            <w:r w:rsidRPr="00CA0537">
              <w:t xml:space="preserve"> that significant volume risk related particularly to transports across an entry-exit system is not assigned to final customer</w:t>
            </w:r>
            <w:r>
              <w:t>s within that entry-exit system.</w:t>
            </w:r>
          </w:p>
        </w:tc>
      </w:tr>
      <w:tr w:rsidR="00910323" w:rsidRPr="00681C9C" w14:paraId="02707428" w14:textId="77777777" w:rsidTr="00DE7FA9">
        <w:trPr>
          <w:trHeight w:val="104"/>
        </w:trPr>
        <w:tc>
          <w:tcPr>
            <w:tcW w:w="926" w:type="dxa"/>
            <w:vMerge/>
            <w:tcBorders>
              <w:right w:val="single" w:sz="4" w:space="0" w:color="auto"/>
            </w:tcBorders>
            <w:shd w:val="clear" w:color="auto" w:fill="DEEAF6" w:themeFill="accent1" w:themeFillTint="33"/>
            <w:vAlign w:val="center"/>
          </w:tcPr>
          <w:p w14:paraId="0AE248EF" w14:textId="77777777" w:rsidR="009F5E53" w:rsidRDefault="009F5E53" w:rsidP="009F5E53">
            <w:pPr>
              <w:pStyle w:val="Template2articleword"/>
            </w:pPr>
          </w:p>
        </w:tc>
        <w:tc>
          <w:tcPr>
            <w:tcW w:w="9280" w:type="dxa"/>
            <w:gridSpan w:val="6"/>
            <w:tcBorders>
              <w:top w:val="single" w:sz="4" w:space="0" w:color="auto"/>
              <w:left w:val="single" w:sz="4" w:space="0" w:color="auto"/>
            </w:tcBorders>
            <w:shd w:val="clear" w:color="auto" w:fill="auto"/>
          </w:tcPr>
          <w:p w14:paraId="5C735679" w14:textId="6C46A8A1" w:rsidR="009F5E53" w:rsidRDefault="00217D20" w:rsidP="009F5E53">
            <w:pPr>
              <w:pStyle w:val="template2articledescriptionbullet"/>
              <w:numPr>
                <w:ilvl w:val="0"/>
                <w:numId w:val="0"/>
              </w:numPr>
              <w:ind w:left="-57"/>
            </w:pPr>
            <w:r w:rsidRPr="00217D20">
              <w:rPr>
                <w:color w:val="FF0000"/>
              </w:rPr>
              <w:t>E</w:t>
            </w:r>
            <w:r w:rsidR="009F5E53" w:rsidRPr="00217D20">
              <w:rPr>
                <w:color w:val="FF0000"/>
              </w:rPr>
              <w:t xml:space="preserve">xplain how the </w:t>
            </w:r>
            <w:r w:rsidR="009F5E53">
              <w:t>variation in transit flows affects reference prices for final consumers. The assessment can be based on elements such as:</w:t>
            </w:r>
          </w:p>
          <w:p w14:paraId="4FC93886" w14:textId="77777777" w:rsidR="009F5E53" w:rsidRDefault="009F5E53" w:rsidP="009F5E53">
            <w:pPr>
              <w:pStyle w:val="template2articledescriptionbullet2"/>
              <w:ind w:hanging="360"/>
            </w:pPr>
            <w:r>
              <w:t xml:space="preserve">The contribution of the E/E split to the risk bared by final consumers. </w:t>
            </w:r>
          </w:p>
          <w:p w14:paraId="758A3AFA" w14:textId="750426BA" w:rsidR="009F5E53" w:rsidRDefault="009F5E53" w:rsidP="009F5E53">
            <w:pPr>
              <w:pStyle w:val="template2articledescriptionbullet2"/>
              <w:ind w:hanging="360"/>
            </w:pPr>
            <w:r w:rsidRPr="00A9712E">
              <w:t xml:space="preserve">Are there any </w:t>
            </w:r>
            <w:r>
              <w:t>ex</w:t>
            </w:r>
            <w:r w:rsidRPr="00A9712E">
              <w:t xml:space="preserve">-ante </w:t>
            </w:r>
            <w:r>
              <w:t xml:space="preserve">splits of revenues for the purpose of </w:t>
            </w:r>
            <w:r w:rsidR="00217D20">
              <w:rPr>
                <w:color w:val="FF0000"/>
              </w:rPr>
              <w:t>intra-system and cross-system users?</w:t>
            </w:r>
          </w:p>
          <w:p w14:paraId="54E70CD9" w14:textId="77777777" w:rsidR="009F5E53" w:rsidRDefault="009F5E53" w:rsidP="009F5E53">
            <w:pPr>
              <w:pStyle w:val="template2articledescriptionbullet2"/>
              <w:numPr>
                <w:ilvl w:val="0"/>
                <w:numId w:val="0"/>
              </w:numPr>
              <w:ind w:left="-7"/>
            </w:pPr>
          </w:p>
          <w:p w14:paraId="2614AE53" w14:textId="4CE0D9A3" w:rsidR="009F5E53" w:rsidRPr="00E41FBB" w:rsidRDefault="00491EBF" w:rsidP="00217D20">
            <w:pPr>
              <w:pStyle w:val="Template2articleanswertickbox"/>
            </w:pPr>
            <w:sdt>
              <w:sdtPr>
                <w:id w:val="1352454668"/>
                <w14:checkbox>
                  <w14:checked w14:val="0"/>
                  <w14:checkedState w14:val="2612" w14:font="MS Gothic"/>
                  <w14:uncheckedState w14:val="2610" w14:font="MS Gothic"/>
                </w14:checkbox>
              </w:sdtPr>
              <w:sdtEndPr/>
              <w:sdtContent>
                <w:r w:rsidR="009F5E53" w:rsidRPr="00927C1B">
                  <w:rPr>
                    <w:rFonts w:ascii="MS Gothic" w:eastAsia="MS Gothic" w:hAnsi="MS Gothic" w:hint="eastAsia"/>
                  </w:rPr>
                  <w:t>☐</w:t>
                </w:r>
              </w:sdtContent>
            </w:sdt>
            <w:r w:rsidR="009F5E53">
              <w:t xml:space="preserve"> Provide the reference to the consultation document(s): </w:t>
            </w:r>
          </w:p>
        </w:tc>
      </w:tr>
      <w:tr w:rsidR="00910323" w:rsidRPr="00681C9C" w14:paraId="239EC287" w14:textId="77777777" w:rsidTr="00DE7FA9">
        <w:trPr>
          <w:trHeight w:val="104"/>
        </w:trPr>
        <w:tc>
          <w:tcPr>
            <w:tcW w:w="926" w:type="dxa"/>
            <w:vMerge/>
            <w:tcBorders>
              <w:right w:val="single" w:sz="4" w:space="0" w:color="auto"/>
            </w:tcBorders>
            <w:shd w:val="clear" w:color="auto" w:fill="DEEAF6" w:themeFill="accent1" w:themeFillTint="33"/>
            <w:vAlign w:val="center"/>
          </w:tcPr>
          <w:p w14:paraId="2F24D961" w14:textId="77777777" w:rsidR="009F5E53" w:rsidRDefault="009F5E53" w:rsidP="009F5E53">
            <w:pPr>
              <w:pStyle w:val="Template2articleword"/>
            </w:pPr>
          </w:p>
        </w:tc>
        <w:tc>
          <w:tcPr>
            <w:tcW w:w="9280" w:type="dxa"/>
            <w:gridSpan w:val="6"/>
            <w:tcBorders>
              <w:left w:val="single" w:sz="4" w:space="0" w:color="auto"/>
              <w:bottom w:val="single" w:sz="4" w:space="0" w:color="auto"/>
            </w:tcBorders>
            <w:shd w:val="clear" w:color="auto" w:fill="DEEAF6" w:themeFill="accent1" w:themeFillTint="33"/>
          </w:tcPr>
          <w:p w14:paraId="33B43695" w14:textId="08AF44FA" w:rsidR="009F5E53" w:rsidRPr="00E41FBB" w:rsidRDefault="009F5E53" w:rsidP="009F5E53">
            <w:pPr>
              <w:pStyle w:val="Template2articledescriptionlettered"/>
            </w:pPr>
            <w:r>
              <w:t>The RPM shall ensure that the resulting reference prices do not distort cross-border trade.</w:t>
            </w:r>
          </w:p>
        </w:tc>
      </w:tr>
      <w:tr w:rsidR="00910323" w:rsidRPr="00681C9C" w14:paraId="35797DE5" w14:textId="77777777" w:rsidTr="00DE7FA9">
        <w:trPr>
          <w:trHeight w:val="104"/>
        </w:trPr>
        <w:tc>
          <w:tcPr>
            <w:tcW w:w="926" w:type="dxa"/>
            <w:vMerge/>
            <w:tcBorders>
              <w:right w:val="single" w:sz="4" w:space="0" w:color="auto"/>
            </w:tcBorders>
            <w:shd w:val="clear" w:color="auto" w:fill="DEEAF6" w:themeFill="accent1" w:themeFillTint="33"/>
            <w:vAlign w:val="center"/>
          </w:tcPr>
          <w:p w14:paraId="1C998B10" w14:textId="77777777" w:rsidR="009F5E53" w:rsidRDefault="009F5E53" w:rsidP="009F5E53">
            <w:pPr>
              <w:pStyle w:val="Template2articleword"/>
            </w:pPr>
          </w:p>
        </w:tc>
        <w:tc>
          <w:tcPr>
            <w:tcW w:w="9280" w:type="dxa"/>
            <w:gridSpan w:val="6"/>
            <w:tcBorders>
              <w:top w:val="single" w:sz="4" w:space="0" w:color="auto"/>
              <w:left w:val="single" w:sz="4" w:space="0" w:color="auto"/>
            </w:tcBorders>
            <w:shd w:val="clear" w:color="auto" w:fill="auto"/>
          </w:tcPr>
          <w:p w14:paraId="46F5D574" w14:textId="0BFD5534" w:rsidR="009F5E53" w:rsidRDefault="00217D20" w:rsidP="009F5E53">
            <w:pPr>
              <w:pStyle w:val="Template2articleanswersingleline"/>
            </w:pPr>
            <w:r w:rsidRPr="003511D6">
              <w:rPr>
                <w:color w:val="FF0000"/>
              </w:rPr>
              <w:t>R</w:t>
            </w:r>
            <w:r w:rsidR="009F5E53" w:rsidRPr="003511D6">
              <w:rPr>
                <w:color w:val="FF0000"/>
              </w:rPr>
              <w:t>efer</w:t>
            </w:r>
            <w:r w:rsidRPr="003511D6">
              <w:rPr>
                <w:color w:val="FF0000"/>
              </w:rPr>
              <w:t>,</w:t>
            </w:r>
            <w:r w:rsidR="009F5E53" w:rsidRPr="003511D6">
              <w:rPr>
                <w:color w:val="FF0000"/>
              </w:rPr>
              <w:t xml:space="preserve"> at least</w:t>
            </w:r>
            <w:r w:rsidRPr="003511D6">
              <w:rPr>
                <w:color w:val="FF0000"/>
              </w:rPr>
              <w:t>,</w:t>
            </w:r>
            <w:r w:rsidR="009F5E53" w:rsidRPr="003511D6">
              <w:rPr>
                <w:color w:val="FF0000"/>
              </w:rPr>
              <w:t xml:space="preserve"> to </w:t>
            </w:r>
            <w:r w:rsidR="009F5E53">
              <w:t>the effect of the E/E split on cross-border trade</w:t>
            </w:r>
          </w:p>
          <w:p w14:paraId="4978AC5E" w14:textId="65896C6D" w:rsidR="009F5E53" w:rsidRPr="00E41FBB" w:rsidRDefault="00491EBF" w:rsidP="00217D20">
            <w:pPr>
              <w:pStyle w:val="Template2articleanswertickbox"/>
            </w:pPr>
            <w:sdt>
              <w:sdtPr>
                <w:id w:val="1180692981"/>
                <w14:checkbox>
                  <w14:checked w14:val="0"/>
                  <w14:checkedState w14:val="2612" w14:font="MS Gothic"/>
                  <w14:uncheckedState w14:val="2610" w14:font="MS Gothic"/>
                </w14:checkbox>
              </w:sdtPr>
              <w:sdtEndPr/>
              <w:sdtContent>
                <w:r w:rsidR="009F5E53" w:rsidRPr="00927C1B">
                  <w:rPr>
                    <w:rFonts w:ascii="MS Gothic" w:eastAsia="MS Gothic" w:hAnsi="MS Gothic" w:hint="eastAsia"/>
                  </w:rPr>
                  <w:t>☐</w:t>
                </w:r>
              </w:sdtContent>
            </w:sdt>
            <w:r w:rsidR="009F5E53">
              <w:t xml:space="preserve"> Provide the reference to the consultation document(s): </w:t>
            </w:r>
          </w:p>
        </w:tc>
      </w:tr>
      <w:tr w:rsidR="006417BF" w:rsidRPr="00681C9C" w14:paraId="6F9E6974" w14:textId="77777777" w:rsidTr="00910323">
        <w:trPr>
          <w:trHeight w:val="620"/>
        </w:trPr>
        <w:tc>
          <w:tcPr>
            <w:tcW w:w="10206" w:type="dxa"/>
            <w:gridSpan w:val="7"/>
            <w:shd w:val="clear" w:color="auto" w:fill="9CC2E5" w:themeFill="accent1" w:themeFillTint="99"/>
          </w:tcPr>
          <w:p w14:paraId="595A132C" w14:textId="2FA932A9" w:rsidR="00F56DD8" w:rsidRPr="00E41FBB" w:rsidRDefault="00F56DD8" w:rsidP="00D139EE">
            <w:pPr>
              <w:pStyle w:val="Template2Title2"/>
            </w:pPr>
            <w:r w:rsidRPr="00F46459">
              <w:t>Comparison</w:t>
            </w:r>
            <w:r>
              <w:t xml:space="preserve"> with the </w:t>
            </w:r>
            <w:r w:rsidRPr="00E41FBB">
              <w:t xml:space="preserve">CWD </w:t>
            </w:r>
            <w:r>
              <w:t>methodology</w:t>
            </w:r>
            <w:r w:rsidRPr="00E41FBB">
              <w:t xml:space="preserve"> (Art. 8) Accompanied by </w:t>
            </w:r>
            <w:r>
              <w:t>the i</w:t>
            </w:r>
            <w:r w:rsidRPr="00E41FBB">
              <w:t>ndicative reference prices subject to consultation</w:t>
            </w:r>
            <w:r>
              <w:t xml:space="preserve"> set out in Art.26(1)(a)(</w:t>
            </w:r>
            <w:r w:rsidRPr="00E41FBB">
              <w:t>iii</w:t>
            </w:r>
            <w:r>
              <w:t>)</w:t>
            </w:r>
            <w:r w:rsidR="007A31F1">
              <w:t>.</w:t>
            </w:r>
          </w:p>
        </w:tc>
      </w:tr>
      <w:tr w:rsidR="00910323" w:rsidRPr="00681C9C" w14:paraId="01B27BE1" w14:textId="77777777" w:rsidTr="00FA568D">
        <w:trPr>
          <w:trHeight w:val="283"/>
        </w:trPr>
        <w:tc>
          <w:tcPr>
            <w:tcW w:w="926" w:type="dxa"/>
            <w:vMerge w:val="restart"/>
            <w:tcBorders>
              <w:right w:val="single" w:sz="2" w:space="0" w:color="auto"/>
            </w:tcBorders>
            <w:shd w:val="clear" w:color="auto" w:fill="DEEAF6" w:themeFill="accent1" w:themeFillTint="33"/>
            <w:vAlign w:val="center"/>
          </w:tcPr>
          <w:p w14:paraId="019CBA7C" w14:textId="77777777" w:rsidR="006A1E7B" w:rsidRDefault="001971CF" w:rsidP="000C786F">
            <w:pPr>
              <w:pStyle w:val="Template2articleword"/>
            </w:pPr>
            <w:r>
              <w:t>Article</w:t>
            </w:r>
            <w:r w:rsidR="006A1E7B">
              <w:t>s</w:t>
            </w:r>
          </w:p>
          <w:p w14:paraId="05F54D8B" w14:textId="74AAE7DB" w:rsidR="00F56DD8" w:rsidRDefault="00F56DD8" w:rsidP="000C786F">
            <w:pPr>
              <w:pStyle w:val="template2articlenumber"/>
            </w:pPr>
            <w:r w:rsidRPr="00A65CBE">
              <w:t>26(1)(a)(v</w:t>
            </w:r>
            <w:r w:rsidR="00511EF4">
              <w:t>i)</w:t>
            </w:r>
          </w:p>
          <w:p w14:paraId="2B408B9E" w14:textId="18DCEE12" w:rsidR="00511EF4" w:rsidRPr="00A65CBE" w:rsidRDefault="001971CF" w:rsidP="000C786F">
            <w:pPr>
              <w:pStyle w:val="template2articlenumber"/>
            </w:pPr>
            <w:r>
              <w:t>Article</w:t>
            </w:r>
            <w:r w:rsidR="00511EF4">
              <w:t xml:space="preserve"> 8</w:t>
            </w:r>
          </w:p>
        </w:tc>
        <w:tc>
          <w:tcPr>
            <w:tcW w:w="9280" w:type="dxa"/>
            <w:gridSpan w:val="6"/>
            <w:tcBorders>
              <w:left w:val="single" w:sz="2" w:space="0" w:color="auto"/>
              <w:bottom w:val="single" w:sz="2" w:space="0" w:color="auto"/>
            </w:tcBorders>
            <w:shd w:val="clear" w:color="auto" w:fill="DEEAF6" w:themeFill="accent1" w:themeFillTint="33"/>
          </w:tcPr>
          <w:p w14:paraId="2FC05CBD" w14:textId="374AED38" w:rsidR="00F56DD8" w:rsidRPr="00681C9C" w:rsidRDefault="00F56DD8" w:rsidP="006F2F20">
            <w:pPr>
              <w:pStyle w:val="Template2articledescriptionlettered"/>
              <w:numPr>
                <w:ilvl w:val="0"/>
                <w:numId w:val="16"/>
              </w:numPr>
              <w:ind w:left="196" w:hanging="280"/>
            </w:pPr>
            <w:r>
              <w:t>W</w:t>
            </w:r>
            <w:r w:rsidRPr="00E41FBB">
              <w:t xml:space="preserve">here the proposed reference price methodology is </w:t>
            </w:r>
            <w:r>
              <w:t>other than the capacity weighted distance reference price methodology detailed in Article 8, a comparison between both methodologies should be performed</w:t>
            </w:r>
            <w:r w:rsidR="006F2F20">
              <w:t>.</w:t>
            </w:r>
          </w:p>
        </w:tc>
      </w:tr>
      <w:tr w:rsidR="006417BF" w:rsidRPr="00681C9C" w14:paraId="07C2C011" w14:textId="77777777" w:rsidTr="00910323">
        <w:trPr>
          <w:trHeight w:val="510"/>
        </w:trPr>
        <w:tc>
          <w:tcPr>
            <w:tcW w:w="926" w:type="dxa"/>
            <w:vMerge/>
            <w:tcBorders>
              <w:right w:val="single" w:sz="2" w:space="0" w:color="auto"/>
            </w:tcBorders>
            <w:vAlign w:val="center"/>
          </w:tcPr>
          <w:p w14:paraId="6DA3CA64" w14:textId="77777777" w:rsidR="00F56DD8" w:rsidRPr="00A65CBE" w:rsidRDefault="00F56DD8" w:rsidP="000C786F">
            <w:pPr>
              <w:pStyle w:val="Template2articleword"/>
            </w:pPr>
          </w:p>
        </w:tc>
        <w:tc>
          <w:tcPr>
            <w:tcW w:w="9280" w:type="dxa"/>
            <w:gridSpan w:val="6"/>
            <w:tcBorders>
              <w:top w:val="single" w:sz="2" w:space="0" w:color="auto"/>
              <w:left w:val="single" w:sz="2" w:space="0" w:color="auto"/>
            </w:tcBorders>
          </w:tcPr>
          <w:p w14:paraId="7A782BFC" w14:textId="77777777" w:rsidR="00FA568D" w:rsidRDefault="0025066E" w:rsidP="0025066E">
            <w:pPr>
              <w:pStyle w:val="Template2articleanswernormaltext"/>
            </w:pPr>
            <w:r>
              <w:t>The c</w:t>
            </w:r>
            <w:r w:rsidRPr="0025066E">
              <w:t xml:space="preserve">omparison of the proposed RPM and the CWD methodology </w:t>
            </w:r>
            <w:r>
              <w:t xml:space="preserve">can be performed based on the following </w:t>
            </w:r>
            <w:r w:rsidRPr="0025066E">
              <w:t>non-exhaustive list</w:t>
            </w:r>
            <w:r>
              <w:t xml:space="preserve">: </w:t>
            </w:r>
          </w:p>
          <w:p w14:paraId="1DD58A90" w14:textId="0DC87970" w:rsidR="0025066E" w:rsidRPr="005066FA" w:rsidRDefault="00FA568D" w:rsidP="00FA568D">
            <w:pPr>
              <w:pStyle w:val="template2articledescriptionbullet"/>
              <w:rPr>
                <w:color w:val="FF0000"/>
              </w:rPr>
            </w:pPr>
            <w:r w:rsidRPr="005066FA">
              <w:rPr>
                <w:color w:val="FF0000"/>
              </w:rPr>
              <w:t>Differences, if any,</w:t>
            </w:r>
            <w:r w:rsidR="00663A2E">
              <w:rPr>
                <w:color w:val="FF0000"/>
              </w:rPr>
              <w:t xml:space="preserve"> in the</w:t>
            </w:r>
            <w:r w:rsidRPr="005066FA">
              <w:rPr>
                <w:color w:val="FF0000"/>
              </w:rPr>
              <w:t xml:space="preserve"> input </w:t>
            </w:r>
            <w:r w:rsidR="00663A2E">
              <w:rPr>
                <w:color w:val="FF0000"/>
              </w:rPr>
              <w:t xml:space="preserve">parameters </w:t>
            </w:r>
            <w:r w:rsidRPr="005066FA">
              <w:rPr>
                <w:color w:val="FF0000"/>
              </w:rPr>
              <w:t xml:space="preserve">for each of the methodologies. </w:t>
            </w:r>
          </w:p>
          <w:p w14:paraId="267136C1" w14:textId="6ABF3430" w:rsidR="005066FA" w:rsidRPr="005066FA" w:rsidRDefault="005066FA" w:rsidP="005066FA">
            <w:pPr>
              <w:pStyle w:val="template2articledescriptionbullet"/>
              <w:rPr>
                <w:color w:val="FF0000"/>
              </w:rPr>
            </w:pPr>
            <w:r w:rsidRPr="005066FA">
              <w:rPr>
                <w:color w:val="FF0000"/>
              </w:rPr>
              <w:t>Differences in the manner in which each of the methodologies reflect the level of complexity and the technical characteristics of the transmission network</w:t>
            </w:r>
          </w:p>
          <w:p w14:paraId="5DBB1913" w14:textId="7822EC5F" w:rsidR="0043534F" w:rsidRPr="005066FA" w:rsidRDefault="0043534F" w:rsidP="00FA568D">
            <w:pPr>
              <w:pStyle w:val="template2articledescriptionbullet"/>
              <w:rPr>
                <w:color w:val="FF0000"/>
              </w:rPr>
            </w:pPr>
            <w:r w:rsidRPr="005066FA">
              <w:rPr>
                <w:color w:val="FF0000"/>
              </w:rPr>
              <w:t xml:space="preserve">Relation of each of the methodologies to </w:t>
            </w:r>
          </w:p>
          <w:p w14:paraId="00472160" w14:textId="5440AED8" w:rsidR="00AA17E4" w:rsidRPr="005066FA" w:rsidRDefault="0025066E" w:rsidP="00AA17E4">
            <w:pPr>
              <w:pStyle w:val="template2articledescriptionbullet"/>
              <w:rPr>
                <w:color w:val="FF0000"/>
              </w:rPr>
            </w:pPr>
            <w:r w:rsidRPr="005066FA">
              <w:rPr>
                <w:color w:val="FF0000"/>
              </w:rPr>
              <w:t>P</w:t>
            </w:r>
            <w:r w:rsidR="00AA17E4" w:rsidRPr="005066FA">
              <w:rPr>
                <w:color w:val="FF0000"/>
              </w:rPr>
              <w:t>rinciples laid out in Art. 7.</w:t>
            </w:r>
          </w:p>
          <w:p w14:paraId="65286C50" w14:textId="6D675D68" w:rsidR="00A67DED" w:rsidRPr="005066FA" w:rsidRDefault="0025066E" w:rsidP="00A67DED">
            <w:pPr>
              <w:pStyle w:val="template2articledescriptionbullet"/>
              <w:rPr>
                <w:color w:val="FF0000"/>
              </w:rPr>
            </w:pPr>
            <w:r w:rsidRPr="005066FA">
              <w:rPr>
                <w:color w:val="FF0000"/>
              </w:rPr>
              <w:t>C</w:t>
            </w:r>
            <w:r w:rsidR="00AA17E4" w:rsidRPr="005066FA">
              <w:rPr>
                <w:color w:val="FF0000"/>
              </w:rPr>
              <w:t xml:space="preserve">ost allocation assessment </w:t>
            </w:r>
            <w:r w:rsidRPr="005066FA">
              <w:rPr>
                <w:color w:val="FF0000"/>
              </w:rPr>
              <w:t>in Art. 5.</w:t>
            </w:r>
          </w:p>
          <w:p w14:paraId="7A8F65C1" w14:textId="09654F41" w:rsidR="0033425F" w:rsidRPr="00E325DD" w:rsidRDefault="00E325DD" w:rsidP="00E325DD">
            <w:pPr>
              <w:pStyle w:val="Template2articleanswersingleline"/>
              <w:rPr>
                <w:color w:val="70AD47" w:themeColor="accent6"/>
              </w:rPr>
            </w:pPr>
            <w:r w:rsidRPr="0025066E">
              <w:t>Provide t</w:t>
            </w:r>
            <w:r w:rsidR="00A67DED" w:rsidRPr="0025066E">
              <w:t>he same parameters and assumptions used for the CWD as for the proposed RP</w:t>
            </w:r>
            <w:r w:rsidRPr="0025066E">
              <w:t>M, highlighting the differences,</w:t>
            </w:r>
            <w:r w:rsidR="00A67DED" w:rsidRPr="0025066E">
              <w:t xml:space="preserve"> if any. When</w:t>
            </w:r>
            <w:r w:rsidRPr="0025066E">
              <w:t xml:space="preserve"> the</w:t>
            </w:r>
            <w:r w:rsidR="00A67DED" w:rsidRPr="0025066E">
              <w:t xml:space="preserve"> parameters used for each </w:t>
            </w:r>
            <w:r w:rsidRPr="0025066E">
              <w:t>of the methodologies</w:t>
            </w:r>
            <w:r w:rsidR="00A67DED" w:rsidRPr="0025066E">
              <w:t xml:space="preserve"> </w:t>
            </w:r>
            <w:r w:rsidR="008C52F7" w:rsidRPr="0025066E">
              <w:t>are different</w:t>
            </w:r>
            <w:r w:rsidR="00A67DED" w:rsidRPr="0025066E">
              <w:t>, indicate</w:t>
            </w:r>
            <w:r w:rsidR="00396972" w:rsidRPr="0025066E">
              <w:t xml:space="preserve"> and follow through </w:t>
            </w:r>
            <w:r w:rsidR="0025066E">
              <w:t xml:space="preserve">the </w:t>
            </w:r>
            <w:r w:rsidR="00396972" w:rsidRPr="0025066E">
              <w:t>difference</w:t>
            </w:r>
            <w:r w:rsidR="0025066E">
              <w:t>s</w:t>
            </w:r>
            <w:r w:rsidR="00396972" w:rsidRPr="0025066E">
              <w:t xml:space="preserve"> in outcomes</w:t>
            </w:r>
            <w:r w:rsidR="00A67DED" w:rsidRPr="0025066E">
              <w:t>.</w:t>
            </w:r>
          </w:p>
          <w:p w14:paraId="515011AB" w14:textId="085F05EA" w:rsidR="00E9622B" w:rsidRPr="006F2F20" w:rsidRDefault="00491EBF" w:rsidP="006F2F20">
            <w:pPr>
              <w:pStyle w:val="Template2articleanswertickbox"/>
            </w:pPr>
            <w:sdt>
              <w:sdtPr>
                <w:id w:val="1200279351"/>
                <w14:checkbox>
                  <w14:checked w14:val="0"/>
                  <w14:checkedState w14:val="2612" w14:font="MS Gothic"/>
                  <w14:uncheckedState w14:val="2610" w14:font="MS Gothic"/>
                </w14:checkbox>
              </w:sdtPr>
              <w:sdtEndPr/>
              <w:sdtContent>
                <w:r w:rsidR="00AA17E4" w:rsidRPr="00927C1B">
                  <w:rPr>
                    <w:rFonts w:ascii="MS Gothic" w:eastAsia="MS Gothic" w:hAnsi="MS Gothic" w:hint="eastAsia"/>
                  </w:rPr>
                  <w:t>☐</w:t>
                </w:r>
              </w:sdtContent>
            </w:sdt>
            <w:r w:rsidR="00AA17E4">
              <w:t xml:space="preserve"> Provide reference to consultation document(s): </w:t>
            </w:r>
          </w:p>
        </w:tc>
      </w:tr>
      <w:tr w:rsidR="00910323" w:rsidRPr="00681C9C" w14:paraId="28F112D4" w14:textId="77777777" w:rsidTr="00493A37">
        <w:trPr>
          <w:trHeight w:val="39"/>
        </w:trPr>
        <w:tc>
          <w:tcPr>
            <w:tcW w:w="926" w:type="dxa"/>
            <w:vMerge w:val="restart"/>
            <w:tcBorders>
              <w:right w:val="single" w:sz="2" w:space="0" w:color="auto"/>
            </w:tcBorders>
            <w:shd w:val="clear" w:color="auto" w:fill="DEEAF6" w:themeFill="accent1" w:themeFillTint="33"/>
            <w:vAlign w:val="center"/>
          </w:tcPr>
          <w:p w14:paraId="609FE29E" w14:textId="7D8CB590" w:rsidR="00C13E16" w:rsidRDefault="001971CF" w:rsidP="00663A2E">
            <w:pPr>
              <w:pStyle w:val="template2articlenumber"/>
            </w:pPr>
            <w:r>
              <w:t>Article</w:t>
            </w:r>
            <w:r w:rsidR="00A43384">
              <w:t>s</w:t>
            </w:r>
          </w:p>
          <w:p w14:paraId="19A2A918" w14:textId="70C5BBE9" w:rsidR="00511EF4" w:rsidRPr="00511EF4" w:rsidRDefault="00511EF4" w:rsidP="00663A2E">
            <w:pPr>
              <w:pStyle w:val="template2articlenumber"/>
            </w:pPr>
            <w:r w:rsidRPr="00511EF4">
              <w:t>26(1)(a)(vi)</w:t>
            </w:r>
          </w:p>
          <w:p w14:paraId="5DA56C25" w14:textId="6CC6C4CA" w:rsidR="00F56DD8" w:rsidRPr="00A65CBE" w:rsidRDefault="00511EF4" w:rsidP="00663A2E">
            <w:pPr>
              <w:pStyle w:val="template2articlenumber"/>
            </w:pPr>
            <w:r w:rsidRPr="00511EF4">
              <w:t>8</w:t>
            </w:r>
          </w:p>
        </w:tc>
        <w:tc>
          <w:tcPr>
            <w:tcW w:w="9280" w:type="dxa"/>
            <w:gridSpan w:val="6"/>
            <w:tcBorders>
              <w:left w:val="single" w:sz="2" w:space="0" w:color="auto"/>
              <w:bottom w:val="single" w:sz="2" w:space="0" w:color="auto"/>
            </w:tcBorders>
            <w:shd w:val="clear" w:color="auto" w:fill="DEEAF6" w:themeFill="accent1" w:themeFillTint="33"/>
          </w:tcPr>
          <w:p w14:paraId="6B72AA03" w14:textId="58917521" w:rsidR="00F56DD8" w:rsidRPr="00681C9C" w:rsidRDefault="006F2F20" w:rsidP="006F2F20">
            <w:pPr>
              <w:pStyle w:val="Template2articledescriptionlettered"/>
            </w:pPr>
            <w:r w:rsidRPr="006F2F20">
              <w:rPr>
                <w:color w:val="FF0000"/>
              </w:rPr>
              <w:t>Comparison of i</w:t>
            </w:r>
            <w:r w:rsidR="00F56DD8" w:rsidRPr="006F2F20">
              <w:rPr>
                <w:color w:val="FF0000"/>
              </w:rPr>
              <w:t xml:space="preserve">ndicative reference prices at each entry point and at each exit point </w:t>
            </w:r>
            <w:r w:rsidRPr="006F2F20">
              <w:rPr>
                <w:color w:val="FF0000"/>
              </w:rPr>
              <w:t xml:space="preserve">of the proposed RPM and the </w:t>
            </w:r>
            <w:r w:rsidR="00A60EA8" w:rsidRPr="006F2F20">
              <w:rPr>
                <w:color w:val="FF0000"/>
              </w:rPr>
              <w:t>CWD detailed in Article 8.</w:t>
            </w:r>
          </w:p>
        </w:tc>
      </w:tr>
      <w:tr w:rsidR="006417BF" w:rsidRPr="00681C9C" w14:paraId="6895B915" w14:textId="77777777" w:rsidTr="006F2F20">
        <w:trPr>
          <w:trHeight w:val="223"/>
        </w:trPr>
        <w:tc>
          <w:tcPr>
            <w:tcW w:w="926" w:type="dxa"/>
            <w:vMerge/>
            <w:tcBorders>
              <w:right w:val="single" w:sz="2" w:space="0" w:color="auto"/>
            </w:tcBorders>
            <w:vAlign w:val="center"/>
          </w:tcPr>
          <w:p w14:paraId="0ADB5066" w14:textId="77777777" w:rsidR="00F56DD8" w:rsidRDefault="00F56DD8" w:rsidP="000C786F">
            <w:pPr>
              <w:pStyle w:val="Template2articleword"/>
            </w:pPr>
          </w:p>
        </w:tc>
        <w:tc>
          <w:tcPr>
            <w:tcW w:w="9280" w:type="dxa"/>
            <w:gridSpan w:val="6"/>
            <w:tcBorders>
              <w:top w:val="single" w:sz="2" w:space="0" w:color="auto"/>
              <w:left w:val="single" w:sz="2" w:space="0" w:color="auto"/>
            </w:tcBorders>
          </w:tcPr>
          <w:p w14:paraId="39C2286D" w14:textId="69B88A2E" w:rsidR="00F56DD8" w:rsidRPr="006F2F20" w:rsidRDefault="00491EBF" w:rsidP="006F2F20">
            <w:pPr>
              <w:pStyle w:val="Template2articleanswertickbox"/>
            </w:pPr>
            <w:sdt>
              <w:sdtPr>
                <w:id w:val="-1545442036"/>
                <w14:checkbox>
                  <w14:checked w14:val="0"/>
                  <w14:checkedState w14:val="2612" w14:font="MS Gothic"/>
                  <w14:uncheckedState w14:val="2610" w14:font="MS Gothic"/>
                </w14:checkbox>
              </w:sdtPr>
              <w:sdtEndPr/>
              <w:sdtContent>
                <w:r w:rsidR="009B7DBC" w:rsidRPr="00927C1B">
                  <w:rPr>
                    <w:rFonts w:ascii="MS Gothic" w:eastAsia="MS Gothic" w:hAnsi="MS Gothic" w:hint="eastAsia"/>
                  </w:rPr>
                  <w:t>☐</w:t>
                </w:r>
              </w:sdtContent>
            </w:sdt>
            <w:r w:rsidR="009B7DBC">
              <w:t xml:space="preserve"> Reference to consultation document(s).</w:t>
            </w:r>
          </w:p>
        </w:tc>
      </w:tr>
      <w:tr w:rsidR="006417BF" w:rsidRPr="00681C9C" w14:paraId="4012C725" w14:textId="77777777" w:rsidTr="00910323">
        <w:trPr>
          <w:trHeight w:val="1134"/>
        </w:trPr>
        <w:tc>
          <w:tcPr>
            <w:tcW w:w="10206" w:type="dxa"/>
            <w:gridSpan w:val="7"/>
            <w:shd w:val="clear" w:color="auto" w:fill="2E74B5" w:themeFill="accent1" w:themeFillShade="BF"/>
            <w:vAlign w:val="center"/>
          </w:tcPr>
          <w:p w14:paraId="37472993" w14:textId="280A7D7C" w:rsidR="00F56DD8" w:rsidRPr="00681C9C" w:rsidRDefault="00F56DD8" w:rsidP="00AF57FE">
            <w:pPr>
              <w:pStyle w:val="Template2Title1"/>
            </w:pPr>
            <w:r w:rsidRPr="0099462B">
              <w:rPr>
                <w:color w:val="FF0000"/>
              </w:rPr>
              <w:t>Allowed</w:t>
            </w:r>
            <w:r w:rsidR="0099462B" w:rsidRPr="0099462B">
              <w:rPr>
                <w:color w:val="FF0000"/>
              </w:rPr>
              <w:t xml:space="preserve"> or target</w:t>
            </w:r>
            <w:r w:rsidRPr="0099462B">
              <w:rPr>
                <w:color w:val="FF0000"/>
              </w:rPr>
              <w:t xml:space="preserve"> </w:t>
            </w:r>
            <w:r w:rsidRPr="00E41FBB">
              <w:t>Revenue</w:t>
            </w:r>
            <w:r>
              <w:t xml:space="preserve"> of the tso</w:t>
            </w:r>
            <w:r w:rsidRPr="00E41FBB">
              <w:t xml:space="preserve"> </w:t>
            </w:r>
            <w:r>
              <w:t>[Art. 26(1)(b</w:t>
            </w:r>
            <w:r w:rsidRPr="005E0EFA">
              <w:t>)</w:t>
            </w:r>
            <w:r>
              <w:t>]</w:t>
            </w:r>
          </w:p>
        </w:tc>
      </w:tr>
      <w:tr w:rsidR="006417BF" w:rsidRPr="00681C9C" w14:paraId="748A49AD" w14:textId="77777777" w:rsidTr="00910323">
        <w:trPr>
          <w:trHeight w:val="454"/>
        </w:trPr>
        <w:tc>
          <w:tcPr>
            <w:tcW w:w="10206" w:type="dxa"/>
            <w:gridSpan w:val="7"/>
            <w:shd w:val="clear" w:color="auto" w:fill="9CC2E5" w:themeFill="accent1" w:themeFillTint="99"/>
            <w:vAlign w:val="center"/>
          </w:tcPr>
          <w:p w14:paraId="4DEF688A" w14:textId="20274279" w:rsidR="00F56DD8" w:rsidRPr="00E41FBB" w:rsidRDefault="00F56DD8" w:rsidP="00D139EE">
            <w:pPr>
              <w:pStyle w:val="Template2Title2"/>
            </w:pPr>
            <w:r w:rsidRPr="00A827A7">
              <w:t xml:space="preserve">Indicative information set out in Article 30(1)(b)(i), (iv), (v). </w:t>
            </w:r>
          </w:p>
        </w:tc>
      </w:tr>
      <w:tr w:rsidR="00910323" w:rsidRPr="00681C9C" w14:paraId="1BB1F0AF" w14:textId="77777777" w:rsidTr="00DE7FA9">
        <w:tc>
          <w:tcPr>
            <w:tcW w:w="1091" w:type="dxa"/>
            <w:gridSpan w:val="2"/>
            <w:vMerge w:val="restart"/>
            <w:tcBorders>
              <w:right w:val="single" w:sz="2" w:space="0" w:color="auto"/>
            </w:tcBorders>
            <w:shd w:val="clear" w:color="auto" w:fill="DEEAF6" w:themeFill="accent1" w:themeFillTint="33"/>
            <w:vAlign w:val="center"/>
          </w:tcPr>
          <w:p w14:paraId="20786FFF" w14:textId="5C3B8D21" w:rsidR="00C13E16" w:rsidRDefault="00F56DD8" w:rsidP="000C786F">
            <w:pPr>
              <w:pStyle w:val="Template2articleword"/>
            </w:pPr>
            <w:r>
              <w:t>Art</w:t>
            </w:r>
            <w:r w:rsidR="00C13E16">
              <w:t>icles</w:t>
            </w:r>
          </w:p>
          <w:p w14:paraId="78395FFD" w14:textId="476D51CB" w:rsidR="00F56DD8" w:rsidRPr="00AD6B06" w:rsidRDefault="00F56DD8" w:rsidP="000C786F">
            <w:pPr>
              <w:pStyle w:val="template2articlenumber"/>
            </w:pPr>
            <w:r w:rsidRPr="00AD6B06">
              <w:t>26(1)(b)</w:t>
            </w:r>
          </w:p>
          <w:p w14:paraId="4C246DB6" w14:textId="47E7AF83" w:rsidR="00F56DD8" w:rsidRPr="00AD6B06" w:rsidRDefault="00F56DD8" w:rsidP="000C786F">
            <w:pPr>
              <w:pStyle w:val="template2articlenumber"/>
            </w:pPr>
            <w:r w:rsidRPr="00AD6B06">
              <w:t>30(1)(b)(i)</w:t>
            </w:r>
          </w:p>
        </w:tc>
        <w:tc>
          <w:tcPr>
            <w:tcW w:w="9115" w:type="dxa"/>
            <w:gridSpan w:val="5"/>
            <w:tcBorders>
              <w:left w:val="single" w:sz="2" w:space="0" w:color="auto"/>
              <w:bottom w:val="single" w:sz="2" w:space="0" w:color="auto"/>
            </w:tcBorders>
            <w:shd w:val="clear" w:color="auto" w:fill="DEEAF6" w:themeFill="accent1" w:themeFillTint="33"/>
          </w:tcPr>
          <w:p w14:paraId="6ED5D0A3" w14:textId="73DD6734" w:rsidR="00F56DD8" w:rsidRPr="00AD6B06" w:rsidRDefault="00F56DD8" w:rsidP="003E3B7A">
            <w:pPr>
              <w:pStyle w:val="Template2articledescriptionlettered"/>
              <w:numPr>
                <w:ilvl w:val="0"/>
                <w:numId w:val="13"/>
              </w:numPr>
              <w:ind w:left="186" w:hanging="280"/>
            </w:pPr>
            <w:r w:rsidRPr="002602F6">
              <w:t>Allowed or target revenue, or both, of t</w:t>
            </w:r>
            <w:r w:rsidR="007A31F1" w:rsidRPr="002602F6">
              <w:t>he transmission system</w:t>
            </w:r>
            <w:r w:rsidR="007A31F1">
              <w:t xml:space="preserve"> operator.</w:t>
            </w:r>
          </w:p>
        </w:tc>
      </w:tr>
      <w:tr w:rsidR="006417BF" w:rsidRPr="00681C9C" w14:paraId="729720C2" w14:textId="77777777" w:rsidTr="00910323">
        <w:trPr>
          <w:trHeight w:val="510"/>
        </w:trPr>
        <w:tc>
          <w:tcPr>
            <w:tcW w:w="1091" w:type="dxa"/>
            <w:gridSpan w:val="2"/>
            <w:vMerge/>
            <w:tcBorders>
              <w:right w:val="single" w:sz="2" w:space="0" w:color="auto"/>
            </w:tcBorders>
            <w:vAlign w:val="center"/>
          </w:tcPr>
          <w:p w14:paraId="3E932239" w14:textId="77777777" w:rsidR="00F56DD8" w:rsidRPr="00AD6B06" w:rsidRDefault="00F56DD8" w:rsidP="000C786F">
            <w:pPr>
              <w:pStyle w:val="Template2articleword"/>
            </w:pPr>
          </w:p>
        </w:tc>
        <w:tc>
          <w:tcPr>
            <w:tcW w:w="9115" w:type="dxa"/>
            <w:gridSpan w:val="5"/>
            <w:tcBorders>
              <w:top w:val="single" w:sz="2" w:space="0" w:color="auto"/>
              <w:left w:val="single" w:sz="2" w:space="0" w:color="auto"/>
            </w:tcBorders>
          </w:tcPr>
          <w:p w14:paraId="6822B660" w14:textId="669433C1" w:rsidR="00066BD2" w:rsidRDefault="00066BD2" w:rsidP="00066BD2">
            <w:pPr>
              <w:pStyle w:val="template2articledescriptionbullet"/>
            </w:pPr>
            <w:r>
              <w:t xml:space="preserve">If allowed and target revenue are both used, provide detail for each case. </w:t>
            </w:r>
          </w:p>
          <w:p w14:paraId="764C83F2" w14:textId="11565562" w:rsidR="00066BD2" w:rsidRPr="0099462B" w:rsidRDefault="00B85241" w:rsidP="00066BD2">
            <w:pPr>
              <w:pStyle w:val="template2articledescriptionbullet"/>
              <w:rPr>
                <w:color w:val="FF0000"/>
              </w:rPr>
            </w:pPr>
            <w:r w:rsidRPr="0099462B">
              <w:rPr>
                <w:color w:val="FF0000"/>
              </w:rPr>
              <w:t xml:space="preserve">In </w:t>
            </w:r>
            <w:r w:rsidR="00E833B0" w:rsidRPr="0099462B">
              <w:rPr>
                <w:color w:val="FF0000"/>
              </w:rPr>
              <w:t xml:space="preserve">the case of multiple TSOs, use the indicate and to provide the reference where the information on allowed or target revenue for each TSO can be found. </w:t>
            </w:r>
          </w:p>
          <w:p w14:paraId="339DA625" w14:textId="16BB7EE8" w:rsidR="004C6906" w:rsidRDefault="00066BD2" w:rsidP="00066BD2">
            <w:pPr>
              <w:pStyle w:val="template2articledescriptionbullet"/>
            </w:pPr>
            <w:r>
              <w:t>Units: currency/year</w:t>
            </w:r>
          </w:p>
          <w:p w14:paraId="2FDEF3EB" w14:textId="77777777" w:rsidR="00066BD2" w:rsidRDefault="00066BD2" w:rsidP="00066BD2">
            <w:pPr>
              <w:pStyle w:val="Template2articleanswerClickheretoentertext"/>
            </w:pPr>
          </w:p>
          <w:p w14:paraId="1B67B909" w14:textId="530F3D9E" w:rsidR="00066BD2" w:rsidRDefault="00491EBF" w:rsidP="0099462B">
            <w:pPr>
              <w:pStyle w:val="Template2articleanswertickbox"/>
            </w:pPr>
            <w:sdt>
              <w:sdtPr>
                <w:id w:val="-91249544"/>
                <w14:checkbox>
                  <w14:checked w14:val="0"/>
                  <w14:checkedState w14:val="2612" w14:font="MS Gothic"/>
                  <w14:uncheckedState w14:val="2610" w14:font="MS Gothic"/>
                </w14:checkbox>
              </w:sdtPr>
              <w:sdtEndPr/>
              <w:sdtContent>
                <w:r w:rsidR="00066BD2">
                  <w:rPr>
                    <w:rFonts w:ascii="MS Gothic" w:eastAsia="MS Gothic" w:hAnsi="MS Gothic" w:hint="eastAsia"/>
                  </w:rPr>
                  <w:t>☐</w:t>
                </w:r>
              </w:sdtContent>
            </w:sdt>
            <w:r w:rsidR="00066BD2">
              <w:t xml:space="preserve"> Description</w:t>
            </w:r>
          </w:p>
          <w:p w14:paraId="3CBB256A" w14:textId="6296E187" w:rsidR="00A60EA8" w:rsidRPr="00A60EA8" w:rsidRDefault="00491EBF" w:rsidP="0099462B">
            <w:pPr>
              <w:pStyle w:val="Template2articleanswertickbox"/>
            </w:pPr>
            <w:sdt>
              <w:sdtPr>
                <w:id w:val="2116549921"/>
                <w14:checkbox>
                  <w14:checked w14:val="0"/>
                  <w14:checkedState w14:val="2612" w14:font="MS Gothic"/>
                  <w14:uncheckedState w14:val="2610" w14:font="MS Gothic"/>
                </w14:checkbox>
              </w:sdtPr>
              <w:sdtEndPr/>
              <w:sdtContent>
                <w:r w:rsidR="00066BD2">
                  <w:rPr>
                    <w:rFonts w:ascii="MS Gothic" w:eastAsia="MS Gothic" w:hAnsi="MS Gothic" w:hint="eastAsia"/>
                  </w:rPr>
                  <w:t>☐</w:t>
                </w:r>
              </w:sdtContent>
            </w:sdt>
            <w:r w:rsidR="00066BD2">
              <w:t xml:space="preserve"> </w:t>
            </w:r>
            <w:r w:rsidR="004C6906">
              <w:t>Referen</w:t>
            </w:r>
            <w:r w:rsidR="0082108B">
              <w:t>ce to consultation document(s).</w:t>
            </w:r>
          </w:p>
        </w:tc>
      </w:tr>
      <w:tr w:rsidR="00910323" w:rsidRPr="00681C9C" w14:paraId="13B36E36" w14:textId="77777777" w:rsidTr="00DE7FA9">
        <w:tc>
          <w:tcPr>
            <w:tcW w:w="1091" w:type="dxa"/>
            <w:gridSpan w:val="2"/>
            <w:vMerge w:val="restart"/>
            <w:tcBorders>
              <w:right w:val="single" w:sz="2" w:space="0" w:color="auto"/>
            </w:tcBorders>
            <w:shd w:val="clear" w:color="auto" w:fill="DEEAF6" w:themeFill="accent1" w:themeFillTint="33"/>
            <w:vAlign w:val="center"/>
          </w:tcPr>
          <w:p w14:paraId="2C4BDF63" w14:textId="77777777" w:rsidR="001218A8" w:rsidRDefault="001971CF" w:rsidP="001218A8">
            <w:pPr>
              <w:pStyle w:val="Template2articleword"/>
            </w:pPr>
            <w:r>
              <w:t>Article</w:t>
            </w:r>
            <w:r w:rsidR="00C13E16">
              <w:t>s</w:t>
            </w:r>
          </w:p>
          <w:p w14:paraId="146B199B" w14:textId="75C5925B" w:rsidR="00F56DD8" w:rsidRPr="00B46024" w:rsidRDefault="00F56DD8" w:rsidP="000C786F">
            <w:pPr>
              <w:pStyle w:val="template2articlenumber"/>
            </w:pPr>
            <w:r w:rsidRPr="00B46024">
              <w:t>26(1)(b)</w:t>
            </w:r>
          </w:p>
          <w:p w14:paraId="6BC21357" w14:textId="73A21037" w:rsidR="00F56DD8" w:rsidRPr="00B46024" w:rsidRDefault="00F56DD8" w:rsidP="000C786F">
            <w:pPr>
              <w:pStyle w:val="template2articlenumber"/>
            </w:pPr>
            <w:r w:rsidRPr="00B46024">
              <w:t>30(1)(b)(iv)</w:t>
            </w:r>
          </w:p>
        </w:tc>
        <w:tc>
          <w:tcPr>
            <w:tcW w:w="9115" w:type="dxa"/>
            <w:gridSpan w:val="5"/>
            <w:tcBorders>
              <w:left w:val="single" w:sz="2" w:space="0" w:color="auto"/>
              <w:bottom w:val="single" w:sz="2" w:space="0" w:color="auto"/>
            </w:tcBorders>
            <w:shd w:val="clear" w:color="auto" w:fill="DEEAF6" w:themeFill="accent1" w:themeFillTint="33"/>
          </w:tcPr>
          <w:p w14:paraId="60F78B9A" w14:textId="4ECF0665" w:rsidR="00F56DD8" w:rsidRPr="00AD6B06" w:rsidRDefault="00F56DD8" w:rsidP="009C2FC7">
            <w:pPr>
              <w:pStyle w:val="Template2articledescriptionlettered"/>
            </w:pPr>
            <w:r>
              <w:t>T</w:t>
            </w:r>
            <w:r w:rsidR="007A31F1">
              <w:t>ransmission services revenue.</w:t>
            </w:r>
          </w:p>
        </w:tc>
      </w:tr>
      <w:tr w:rsidR="006417BF" w:rsidRPr="00681C9C" w14:paraId="23586771" w14:textId="77777777" w:rsidTr="00910323">
        <w:trPr>
          <w:trHeight w:val="510"/>
        </w:trPr>
        <w:tc>
          <w:tcPr>
            <w:tcW w:w="1091" w:type="dxa"/>
            <w:gridSpan w:val="2"/>
            <w:vMerge/>
            <w:tcBorders>
              <w:right w:val="single" w:sz="2" w:space="0" w:color="auto"/>
            </w:tcBorders>
            <w:vAlign w:val="center"/>
          </w:tcPr>
          <w:p w14:paraId="339EA126" w14:textId="77777777" w:rsidR="00F56DD8" w:rsidRPr="00AD6B06" w:rsidRDefault="00F56DD8" w:rsidP="000C786F">
            <w:pPr>
              <w:pStyle w:val="Template2articleword"/>
            </w:pPr>
          </w:p>
        </w:tc>
        <w:tc>
          <w:tcPr>
            <w:tcW w:w="9115" w:type="dxa"/>
            <w:gridSpan w:val="5"/>
            <w:tcBorders>
              <w:top w:val="single" w:sz="2" w:space="0" w:color="auto"/>
              <w:left w:val="single" w:sz="2" w:space="0" w:color="auto"/>
            </w:tcBorders>
          </w:tcPr>
          <w:p w14:paraId="06ADCB32" w14:textId="6A90BE91" w:rsidR="00066BD2" w:rsidRDefault="003C4893" w:rsidP="00066BD2">
            <w:pPr>
              <w:pStyle w:val="template2articledescriptionbullet"/>
            </w:pPr>
            <w:r>
              <w:t>U</w:t>
            </w:r>
            <w:r w:rsidR="00066BD2">
              <w:t xml:space="preserve">nits: </w:t>
            </w:r>
            <w:r>
              <w:t>currency</w:t>
            </w:r>
            <w:r w:rsidR="00066BD2" w:rsidRPr="00F13408">
              <w:t>/year</w:t>
            </w:r>
          </w:p>
          <w:p w14:paraId="5458ED44" w14:textId="77777777" w:rsidR="00066BD2" w:rsidRDefault="00066BD2" w:rsidP="008F7E20">
            <w:pPr>
              <w:pStyle w:val="Template2articleanswertickbox"/>
            </w:pPr>
          </w:p>
          <w:p w14:paraId="3E7C9E76" w14:textId="63B63B2D" w:rsidR="00D86BD7" w:rsidRDefault="00491EBF" w:rsidP="0099462B">
            <w:pPr>
              <w:pStyle w:val="Template2articleanswertickbox"/>
              <w:rPr>
                <w:color w:val="FF0000"/>
                <w:sz w:val="20"/>
              </w:rPr>
            </w:pPr>
            <w:sdt>
              <w:sdtPr>
                <w:id w:val="-1007060014"/>
                <w14:checkbox>
                  <w14:checked w14:val="0"/>
                  <w14:checkedState w14:val="2612" w14:font="MS Gothic"/>
                  <w14:uncheckedState w14:val="2610" w14:font="MS Gothic"/>
                </w14:checkbox>
              </w:sdtPr>
              <w:sdtEndPr/>
              <w:sdtContent>
                <w:r w:rsidR="00066BD2" w:rsidRPr="00927C1B">
                  <w:rPr>
                    <w:rFonts w:ascii="MS Gothic" w:eastAsia="MS Gothic" w:hAnsi="MS Gothic" w:hint="eastAsia"/>
                  </w:rPr>
                  <w:t>☐</w:t>
                </w:r>
              </w:sdtContent>
            </w:sdt>
            <w:r w:rsidR="00066BD2">
              <w:t xml:space="preserve"> </w:t>
            </w:r>
            <w:r w:rsidR="00005952" w:rsidRPr="00F13408">
              <w:t>Description</w:t>
            </w:r>
            <w:r w:rsidR="00066BD2">
              <w:t>:</w:t>
            </w:r>
            <w:r w:rsidR="00005952" w:rsidRPr="00F13408">
              <w:rPr>
                <w:color w:val="FF0000"/>
                <w:sz w:val="20"/>
              </w:rPr>
              <w:t xml:space="preserve"> </w:t>
            </w:r>
            <w:r w:rsidR="00D86BD7" w:rsidRPr="003139BE">
              <w:rPr>
                <w:color w:val="FF0000"/>
                <w:sz w:val="20"/>
              </w:rPr>
              <w:t xml:space="preserve"> </w:t>
            </w:r>
          </w:p>
          <w:p w14:paraId="744F5AB9" w14:textId="4AF9216C" w:rsidR="00D86BD7" w:rsidRPr="00005952" w:rsidRDefault="00491EBF" w:rsidP="0099462B">
            <w:pPr>
              <w:pStyle w:val="Template2articleanswertickbox"/>
            </w:pPr>
            <w:sdt>
              <w:sdtPr>
                <w:id w:val="-1269300237"/>
                <w14:checkbox>
                  <w14:checked w14:val="0"/>
                  <w14:checkedState w14:val="2612" w14:font="MS Gothic"/>
                  <w14:uncheckedState w14:val="2610" w14:font="MS Gothic"/>
                </w14:checkbox>
              </w:sdtPr>
              <w:sdtEndPr/>
              <w:sdtContent>
                <w:r w:rsidR="003F47FC" w:rsidRPr="00927C1B">
                  <w:rPr>
                    <w:rFonts w:ascii="MS Gothic" w:eastAsia="MS Gothic" w:hAnsi="MS Gothic" w:hint="eastAsia"/>
                  </w:rPr>
                  <w:t>☐</w:t>
                </w:r>
              </w:sdtContent>
            </w:sdt>
            <w:r w:rsidR="003F47FC">
              <w:t xml:space="preserve"> Reference to consultation document(s). </w:t>
            </w:r>
          </w:p>
        </w:tc>
      </w:tr>
      <w:tr w:rsidR="006417BF" w:rsidRPr="00681C9C" w14:paraId="33B33ACF" w14:textId="77777777" w:rsidTr="001971CF">
        <w:tc>
          <w:tcPr>
            <w:tcW w:w="1091" w:type="dxa"/>
            <w:gridSpan w:val="2"/>
            <w:vMerge w:val="restart"/>
            <w:tcBorders>
              <w:right w:val="single" w:sz="2" w:space="0" w:color="auto"/>
            </w:tcBorders>
            <w:shd w:val="clear" w:color="auto" w:fill="DEEAF6" w:themeFill="accent1" w:themeFillTint="33"/>
            <w:vAlign w:val="center"/>
          </w:tcPr>
          <w:p w14:paraId="70C13D03" w14:textId="5A2035CE" w:rsidR="00C13E16" w:rsidRDefault="00C13E16" w:rsidP="000C786F">
            <w:pPr>
              <w:pStyle w:val="Template2articleword"/>
            </w:pPr>
            <w:r>
              <w:t>Articles</w:t>
            </w:r>
          </w:p>
          <w:p w14:paraId="0AD65AF3" w14:textId="1F1FE56A" w:rsidR="00C13E16" w:rsidRDefault="00C13E16" w:rsidP="000C786F">
            <w:pPr>
              <w:pStyle w:val="template2articlenumber"/>
            </w:pPr>
            <w:r>
              <w:t>2</w:t>
            </w:r>
            <w:r w:rsidR="00D86BD7" w:rsidRPr="001971CF">
              <w:t>6(1)(b</w:t>
            </w:r>
            <w:r w:rsidR="00D86BD7" w:rsidRPr="00AD6B06">
              <w:t>)</w:t>
            </w:r>
          </w:p>
          <w:p w14:paraId="0B36379E" w14:textId="5C6BD153" w:rsidR="00D86BD7" w:rsidRPr="00AD6B06" w:rsidRDefault="00D86BD7" w:rsidP="000C786F">
            <w:pPr>
              <w:pStyle w:val="template2articlenumber"/>
            </w:pPr>
            <w:r w:rsidRPr="00AD6B06">
              <w:t>30(1)(b)(v)(1)</w:t>
            </w:r>
          </w:p>
        </w:tc>
        <w:tc>
          <w:tcPr>
            <w:tcW w:w="7819" w:type="dxa"/>
            <w:gridSpan w:val="4"/>
            <w:tcBorders>
              <w:left w:val="single" w:sz="2" w:space="0" w:color="auto"/>
              <w:bottom w:val="single" w:sz="2" w:space="0" w:color="auto"/>
              <w:right w:val="single" w:sz="2" w:space="0" w:color="auto"/>
            </w:tcBorders>
            <w:shd w:val="clear" w:color="auto" w:fill="DEEAF6" w:themeFill="accent1" w:themeFillTint="33"/>
          </w:tcPr>
          <w:p w14:paraId="5C05FB77" w14:textId="65D2D3A6" w:rsidR="00D86BD7" w:rsidRPr="002C09AA" w:rsidRDefault="007A31F1" w:rsidP="0099462B">
            <w:pPr>
              <w:pStyle w:val="Template2articledescriptionlettered"/>
              <w:rPr>
                <w:color w:val="FF0000"/>
              </w:rPr>
            </w:pPr>
            <w:r w:rsidRPr="002C09AA">
              <w:rPr>
                <w:color w:val="FF0000"/>
              </w:rPr>
              <w:t>Capacity-commodity split</w:t>
            </w:r>
            <w:r w:rsidR="0099462B" w:rsidRPr="002C09AA">
              <w:rPr>
                <w:color w:val="FF0000"/>
              </w:rPr>
              <w:t xml:space="preserve"> of the transmission services revenue</w:t>
            </w:r>
            <w:r w:rsidRPr="002C09AA">
              <w:rPr>
                <w:color w:val="FF0000"/>
              </w:rPr>
              <w:t>.</w:t>
            </w:r>
          </w:p>
          <w:p w14:paraId="2048D49E" w14:textId="3763C2CA" w:rsidR="007A31F1" w:rsidRPr="00F13408" w:rsidRDefault="007A31F1" w:rsidP="00EB759D">
            <w:pPr>
              <w:pStyle w:val="Template2articledecription"/>
            </w:pPr>
            <w:r w:rsidRPr="00F13408">
              <w:t>Breakdown between the revenue from capacity-based transmission tariffs and the revenue from commodity-based transmission tariff.</w:t>
            </w:r>
          </w:p>
        </w:tc>
        <w:tc>
          <w:tcPr>
            <w:tcW w:w="1296" w:type="dxa"/>
            <w:vMerge w:val="restart"/>
            <w:tcBorders>
              <w:left w:val="single" w:sz="2" w:space="0" w:color="auto"/>
            </w:tcBorders>
            <w:shd w:val="clear" w:color="auto" w:fill="D9D9D9" w:themeFill="background1" w:themeFillShade="D9"/>
            <w:vAlign w:val="center"/>
          </w:tcPr>
          <w:p w14:paraId="2BC00987" w14:textId="77777777" w:rsidR="00D86BD7" w:rsidRPr="00D4012A" w:rsidRDefault="00D86BD7" w:rsidP="008F7E20">
            <w:pPr>
              <w:pStyle w:val="Template2title3RightColumn"/>
            </w:pPr>
            <w:r w:rsidRPr="00D4012A">
              <w:t xml:space="preserve">Input for the </w:t>
            </w:r>
          </w:p>
          <w:p w14:paraId="1072A39F" w14:textId="48D9CB60" w:rsidR="00D4012A" w:rsidRPr="00D4012A" w:rsidRDefault="00D86BD7" w:rsidP="008F7E20">
            <w:pPr>
              <w:pStyle w:val="Template2title3RightColumn"/>
            </w:pPr>
            <w:r w:rsidRPr="00D4012A">
              <w:t>cost allocation assessment</w:t>
            </w:r>
            <w:r w:rsidR="00126535" w:rsidRPr="00D4012A">
              <w:t xml:space="preserve"> </w:t>
            </w:r>
            <w:r w:rsidR="00D4012A" w:rsidRPr="00D4012A">
              <w:t xml:space="preserve">Articles </w:t>
            </w:r>
          </w:p>
          <w:p w14:paraId="2ECA972A" w14:textId="1B7A41C2" w:rsidR="00D86BD7" w:rsidRPr="00D4012A" w:rsidRDefault="00391BFA" w:rsidP="008F7E20">
            <w:pPr>
              <w:pStyle w:val="Template2title3RightColumn"/>
            </w:pPr>
            <w:r w:rsidRPr="00D4012A">
              <w:t>5</w:t>
            </w:r>
            <w:r w:rsidR="00622584">
              <w:t xml:space="preserve"> and</w:t>
            </w:r>
          </w:p>
          <w:p w14:paraId="37903E4F" w14:textId="0C2B626E" w:rsidR="00126535" w:rsidRPr="00AD6B06" w:rsidRDefault="00126535" w:rsidP="008F7E20">
            <w:pPr>
              <w:pStyle w:val="Template2title3RightColumn"/>
            </w:pPr>
            <w:r w:rsidRPr="00D4012A">
              <w:t>26(1)(</w:t>
            </w:r>
            <w:r>
              <w:t>a)(iv</w:t>
            </w:r>
            <w:r w:rsidRPr="00096B0C">
              <w:t>)</w:t>
            </w:r>
          </w:p>
        </w:tc>
      </w:tr>
      <w:tr w:rsidR="006417BF" w:rsidRPr="00681C9C" w14:paraId="7AC11766" w14:textId="77777777" w:rsidTr="001971CF">
        <w:trPr>
          <w:trHeight w:val="510"/>
        </w:trPr>
        <w:tc>
          <w:tcPr>
            <w:tcW w:w="1091" w:type="dxa"/>
            <w:gridSpan w:val="2"/>
            <w:vMerge/>
            <w:tcBorders>
              <w:right w:val="single" w:sz="2" w:space="0" w:color="auto"/>
            </w:tcBorders>
            <w:vAlign w:val="center"/>
          </w:tcPr>
          <w:p w14:paraId="2FA74845" w14:textId="2D15E4E6" w:rsidR="00D86BD7" w:rsidRPr="00AD6B06" w:rsidRDefault="00D86BD7" w:rsidP="000C786F">
            <w:pPr>
              <w:pStyle w:val="Template2articleword"/>
            </w:pPr>
          </w:p>
        </w:tc>
        <w:tc>
          <w:tcPr>
            <w:tcW w:w="7819" w:type="dxa"/>
            <w:gridSpan w:val="4"/>
            <w:tcBorders>
              <w:top w:val="single" w:sz="2" w:space="0" w:color="auto"/>
              <w:left w:val="single" w:sz="2" w:space="0" w:color="auto"/>
              <w:right w:val="single" w:sz="2" w:space="0" w:color="auto"/>
            </w:tcBorders>
          </w:tcPr>
          <w:p w14:paraId="082349AC" w14:textId="06A900F2" w:rsidR="00D86BD7" w:rsidRPr="00F13408" w:rsidRDefault="00491EBF" w:rsidP="008F7E20">
            <w:pPr>
              <w:pStyle w:val="Template2articleanswertickbox"/>
            </w:pPr>
            <w:sdt>
              <w:sdtPr>
                <w:id w:val="918209526"/>
                <w14:checkbox>
                  <w14:checked w14:val="0"/>
                  <w14:checkedState w14:val="2612" w14:font="MS Gothic"/>
                  <w14:uncheckedState w14:val="2610" w14:font="MS Gothic"/>
                </w14:checkbox>
              </w:sdtPr>
              <w:sdtEndPr/>
              <w:sdtContent>
                <w:r w:rsidR="006D2A6F" w:rsidRPr="00927C1B">
                  <w:rPr>
                    <w:rFonts w:ascii="MS Gothic" w:eastAsia="MS Gothic" w:hAnsi="MS Gothic" w:hint="eastAsia"/>
                  </w:rPr>
                  <w:t>☐</w:t>
                </w:r>
              </w:sdtContent>
            </w:sdt>
            <w:r w:rsidR="006D2A6F">
              <w:t xml:space="preserve"> </w:t>
            </w:r>
            <w:r w:rsidR="00D86BD7" w:rsidRPr="00F13408">
              <w:t xml:space="preserve">Revenue from recovered from </w:t>
            </w:r>
            <w:r w:rsidR="00D86BD7" w:rsidRPr="00F13408">
              <w:rPr>
                <w:u w:val="single"/>
              </w:rPr>
              <w:t>capacity-based</w:t>
            </w:r>
            <w:r w:rsidR="00D86BD7" w:rsidRPr="00F13408">
              <w:t xml:space="preserve"> transmission tariffs:</w:t>
            </w:r>
            <w:r w:rsidR="00D86BD7" w:rsidRPr="00F13408">
              <w:rPr>
                <w:color w:val="FF0000"/>
                <w:sz w:val="20"/>
              </w:rPr>
              <w:t xml:space="preserve"> </w:t>
            </w:r>
            <w:sdt>
              <w:sdtPr>
                <w:rPr>
                  <w:color w:val="FF0000"/>
                  <w:sz w:val="20"/>
                </w:rPr>
                <w:id w:val="-726454237"/>
                <w:showingPlcHdr/>
              </w:sdtPr>
              <w:sdtEndPr/>
              <w:sdtContent>
                <w:r w:rsidR="00D86BD7" w:rsidRPr="00F13408">
                  <w:rPr>
                    <w:rStyle w:val="PlaceholderText"/>
                  </w:rPr>
                  <w:t>Click here to enter text.</w:t>
                </w:r>
              </w:sdtContent>
            </w:sdt>
            <w:r w:rsidR="00D86BD7" w:rsidRPr="00F13408">
              <w:t>%</w:t>
            </w:r>
          </w:p>
          <w:p w14:paraId="409057C4" w14:textId="0ED0AA00" w:rsidR="00D86BD7" w:rsidRPr="0082108B" w:rsidRDefault="00491EBF" w:rsidP="0082108B">
            <w:pPr>
              <w:pStyle w:val="Template2articleanswertickbox"/>
            </w:pPr>
            <w:sdt>
              <w:sdtPr>
                <w:id w:val="1298881438"/>
                <w14:checkbox>
                  <w14:checked w14:val="0"/>
                  <w14:checkedState w14:val="2612" w14:font="MS Gothic"/>
                  <w14:uncheckedState w14:val="2610" w14:font="MS Gothic"/>
                </w14:checkbox>
              </w:sdtPr>
              <w:sdtEndPr/>
              <w:sdtContent>
                <w:r w:rsidR="006D2A6F" w:rsidRPr="00927C1B">
                  <w:rPr>
                    <w:rFonts w:ascii="MS Gothic" w:eastAsia="MS Gothic" w:hAnsi="MS Gothic" w:hint="eastAsia"/>
                  </w:rPr>
                  <w:t>☐</w:t>
                </w:r>
              </w:sdtContent>
            </w:sdt>
            <w:r w:rsidR="006D2A6F">
              <w:t xml:space="preserve"> </w:t>
            </w:r>
            <w:r w:rsidR="00D86BD7" w:rsidRPr="00F13408">
              <w:t xml:space="preserve">Revenue from recovered from </w:t>
            </w:r>
            <w:r w:rsidR="00D86BD7" w:rsidRPr="00F13408">
              <w:rPr>
                <w:u w:val="single"/>
              </w:rPr>
              <w:t>commodity-based</w:t>
            </w:r>
            <w:r w:rsidR="00D86BD7" w:rsidRPr="00F13408">
              <w:t xml:space="preserve"> transmission tariffs: </w:t>
            </w:r>
            <w:sdt>
              <w:sdtPr>
                <w:rPr>
                  <w:color w:val="FF0000"/>
                  <w:sz w:val="20"/>
                </w:rPr>
                <w:id w:val="1534154281"/>
              </w:sdtPr>
              <w:sdtEndPr>
                <w:rPr>
                  <w:vanish/>
                  <w:highlight w:val="yellow"/>
                </w:rPr>
              </w:sdtEndPr>
              <w:sdtContent>
                <w:sdt>
                  <w:sdtPr>
                    <w:rPr>
                      <w:color w:val="FF0000"/>
                      <w:sz w:val="20"/>
                    </w:rPr>
                    <w:id w:val="-1056541580"/>
                    <w:showingPlcHdr/>
                  </w:sdtPr>
                  <w:sdtEndPr/>
                  <w:sdtContent>
                    <w:r w:rsidR="00D86BD7" w:rsidRPr="00F13408">
                      <w:rPr>
                        <w:rStyle w:val="PlaceholderText"/>
                      </w:rPr>
                      <w:t>Click here to enter text.</w:t>
                    </w:r>
                  </w:sdtContent>
                </w:sdt>
                <w:r w:rsidR="00D86BD7" w:rsidRPr="00F13408">
                  <w:t>%</w:t>
                </w:r>
              </w:sdtContent>
            </w:sdt>
          </w:p>
          <w:p w14:paraId="0DC8FF4A" w14:textId="288060AD" w:rsidR="003F47FC" w:rsidRPr="002C09AA" w:rsidRDefault="00491EBF" w:rsidP="002C09AA">
            <w:pPr>
              <w:pStyle w:val="Template2articleanswertickbox"/>
            </w:pPr>
            <w:sdt>
              <w:sdtPr>
                <w:id w:val="-540749177"/>
                <w14:checkbox>
                  <w14:checked w14:val="0"/>
                  <w14:checkedState w14:val="2612" w14:font="MS Gothic"/>
                  <w14:uncheckedState w14:val="2610" w14:font="MS Gothic"/>
                </w14:checkbox>
              </w:sdtPr>
              <w:sdtEndPr/>
              <w:sdtContent>
                <w:r w:rsidR="003F47FC" w:rsidRPr="00927C1B">
                  <w:rPr>
                    <w:rFonts w:ascii="MS Gothic" w:eastAsia="MS Gothic" w:hAnsi="MS Gothic" w:hint="eastAsia"/>
                  </w:rPr>
                  <w:t>☐</w:t>
                </w:r>
              </w:sdtContent>
            </w:sdt>
            <w:r w:rsidR="003F47FC">
              <w:t xml:space="preserve"> Reference to consultation document(s). </w:t>
            </w:r>
          </w:p>
        </w:tc>
        <w:tc>
          <w:tcPr>
            <w:tcW w:w="1296" w:type="dxa"/>
            <w:vMerge/>
            <w:tcBorders>
              <w:left w:val="single" w:sz="2" w:space="0" w:color="auto"/>
            </w:tcBorders>
            <w:shd w:val="clear" w:color="auto" w:fill="D9D9D9" w:themeFill="background1" w:themeFillShade="D9"/>
          </w:tcPr>
          <w:p w14:paraId="05C89321" w14:textId="76687A5C" w:rsidR="00D86BD7" w:rsidRPr="00AD6B06" w:rsidRDefault="00D86BD7" w:rsidP="008F7E20">
            <w:pPr>
              <w:pStyle w:val="Template2articleanswertickbox"/>
            </w:pPr>
          </w:p>
        </w:tc>
      </w:tr>
      <w:tr w:rsidR="006417BF" w:rsidRPr="00AD6B06" w14:paraId="60F52BB7" w14:textId="77777777" w:rsidTr="001971CF">
        <w:tc>
          <w:tcPr>
            <w:tcW w:w="1091" w:type="dxa"/>
            <w:gridSpan w:val="2"/>
            <w:vMerge w:val="restart"/>
            <w:tcBorders>
              <w:right w:val="single" w:sz="2" w:space="0" w:color="auto"/>
            </w:tcBorders>
            <w:shd w:val="clear" w:color="auto" w:fill="DEEAF6" w:themeFill="accent1" w:themeFillTint="33"/>
            <w:vAlign w:val="center"/>
          </w:tcPr>
          <w:p w14:paraId="7D7C7419" w14:textId="5F444BE3" w:rsidR="00C13E16" w:rsidRDefault="001971CF" w:rsidP="000C786F">
            <w:pPr>
              <w:pStyle w:val="Template2articleword"/>
            </w:pPr>
            <w:r>
              <w:t>Article</w:t>
            </w:r>
            <w:r w:rsidR="00C13E16">
              <w:t>s</w:t>
            </w:r>
          </w:p>
          <w:p w14:paraId="72E5DF9F" w14:textId="2A7ED87F" w:rsidR="00D86BD7" w:rsidRPr="00AD6B06" w:rsidRDefault="00D86BD7" w:rsidP="000C786F">
            <w:pPr>
              <w:pStyle w:val="template2articlenumber"/>
            </w:pPr>
            <w:r w:rsidRPr="00AD6B06">
              <w:t>26(1)(b)</w:t>
            </w:r>
          </w:p>
          <w:p w14:paraId="4FE0DEAB" w14:textId="25B0D67F" w:rsidR="00D86BD7" w:rsidRPr="00AD6B06" w:rsidRDefault="00D86BD7" w:rsidP="000C786F">
            <w:pPr>
              <w:pStyle w:val="template2articlenumber"/>
            </w:pPr>
            <w:r w:rsidRPr="00AD6B06">
              <w:t>30(1)(b)(v)(2)</w:t>
            </w:r>
          </w:p>
        </w:tc>
        <w:tc>
          <w:tcPr>
            <w:tcW w:w="7819" w:type="dxa"/>
            <w:gridSpan w:val="4"/>
            <w:tcBorders>
              <w:left w:val="single" w:sz="2" w:space="0" w:color="auto"/>
              <w:bottom w:val="single" w:sz="2" w:space="0" w:color="auto"/>
              <w:right w:val="single" w:sz="2" w:space="0" w:color="auto"/>
            </w:tcBorders>
            <w:shd w:val="clear" w:color="auto" w:fill="DEEAF6" w:themeFill="accent1" w:themeFillTint="33"/>
          </w:tcPr>
          <w:p w14:paraId="4BE1D239" w14:textId="73C3C3F9" w:rsidR="007A31F1" w:rsidRPr="002C09AA" w:rsidRDefault="007A31F1" w:rsidP="002C09AA">
            <w:pPr>
              <w:pStyle w:val="Template2articledescriptionlettered"/>
              <w:rPr>
                <w:color w:val="FF0000"/>
              </w:rPr>
            </w:pPr>
            <w:r w:rsidRPr="002C09AA">
              <w:rPr>
                <w:color w:val="FF0000"/>
              </w:rPr>
              <w:t>Entry-exit split</w:t>
            </w:r>
            <w:r w:rsidR="0026364B" w:rsidRPr="002C09AA">
              <w:rPr>
                <w:color w:val="FF0000"/>
              </w:rPr>
              <w:t xml:space="preserve"> </w:t>
            </w:r>
            <w:r w:rsidR="002C09AA" w:rsidRPr="002C09AA">
              <w:rPr>
                <w:color w:val="FF0000"/>
              </w:rPr>
              <w:t>of the transmission services revenue</w:t>
            </w:r>
            <w:r w:rsidRPr="002C09AA">
              <w:rPr>
                <w:color w:val="FF0000"/>
              </w:rPr>
              <w:t>.</w:t>
            </w:r>
          </w:p>
          <w:p w14:paraId="00CB2A74" w14:textId="4356E0D3" w:rsidR="00D86BD7" w:rsidRPr="00F13408" w:rsidRDefault="007A31F1" w:rsidP="00EB759D">
            <w:pPr>
              <w:pStyle w:val="Template2articledecription"/>
            </w:pPr>
            <w:r w:rsidRPr="00EB759D">
              <w:t>B</w:t>
            </w:r>
            <w:r w:rsidR="00D86BD7" w:rsidRPr="00EB759D">
              <w:t>reakdown</w:t>
            </w:r>
            <w:r w:rsidR="00D86BD7" w:rsidRPr="00F13408">
              <w:t xml:space="preserve"> between the revenue from capacity-based transmission tariffs at all entry points and the revenue from capacity-based transmission tariffs at all exit points</w:t>
            </w:r>
            <w:r w:rsidRPr="00F13408">
              <w:t>.</w:t>
            </w:r>
          </w:p>
        </w:tc>
        <w:tc>
          <w:tcPr>
            <w:tcW w:w="1296" w:type="dxa"/>
            <w:vMerge/>
            <w:tcBorders>
              <w:left w:val="single" w:sz="2" w:space="0" w:color="auto"/>
            </w:tcBorders>
            <w:shd w:val="clear" w:color="auto" w:fill="D9D9D9" w:themeFill="background1" w:themeFillShade="D9"/>
          </w:tcPr>
          <w:p w14:paraId="0D285FF0" w14:textId="77777777" w:rsidR="00D86BD7" w:rsidRPr="00AD6B06" w:rsidRDefault="00D86BD7" w:rsidP="009C2FC7">
            <w:pPr>
              <w:pStyle w:val="Template2articledescriptionlettered"/>
            </w:pPr>
          </w:p>
        </w:tc>
      </w:tr>
      <w:tr w:rsidR="006417BF" w:rsidRPr="00AD6B06" w14:paraId="3ED442DC" w14:textId="77777777" w:rsidTr="001971CF">
        <w:trPr>
          <w:trHeight w:val="510"/>
        </w:trPr>
        <w:tc>
          <w:tcPr>
            <w:tcW w:w="1091" w:type="dxa"/>
            <w:gridSpan w:val="2"/>
            <w:vMerge/>
            <w:tcBorders>
              <w:right w:val="single" w:sz="2" w:space="0" w:color="auto"/>
            </w:tcBorders>
            <w:vAlign w:val="center"/>
          </w:tcPr>
          <w:p w14:paraId="389AF34B" w14:textId="314AB9DD" w:rsidR="00D86BD7" w:rsidRPr="00AD6B06" w:rsidRDefault="00D86BD7" w:rsidP="000C786F">
            <w:pPr>
              <w:pStyle w:val="Template2articleword"/>
            </w:pPr>
          </w:p>
        </w:tc>
        <w:tc>
          <w:tcPr>
            <w:tcW w:w="7819" w:type="dxa"/>
            <w:gridSpan w:val="4"/>
            <w:tcBorders>
              <w:top w:val="single" w:sz="2" w:space="0" w:color="auto"/>
              <w:left w:val="single" w:sz="2" w:space="0" w:color="auto"/>
              <w:right w:val="single" w:sz="2" w:space="0" w:color="auto"/>
            </w:tcBorders>
          </w:tcPr>
          <w:p w14:paraId="21865175" w14:textId="68A1EAB4" w:rsidR="00D86BD7" w:rsidRPr="00F13408" w:rsidRDefault="00491EBF" w:rsidP="008F7E20">
            <w:pPr>
              <w:pStyle w:val="Template2articleanswertickbox"/>
            </w:pPr>
            <w:sdt>
              <w:sdtPr>
                <w:id w:val="1488675347"/>
                <w14:checkbox>
                  <w14:checked w14:val="0"/>
                  <w14:checkedState w14:val="2612" w14:font="MS Gothic"/>
                  <w14:uncheckedState w14:val="2610" w14:font="MS Gothic"/>
                </w14:checkbox>
              </w:sdtPr>
              <w:sdtEndPr/>
              <w:sdtContent>
                <w:r w:rsidR="006D2A6F" w:rsidRPr="00927C1B">
                  <w:rPr>
                    <w:rFonts w:ascii="MS Gothic" w:eastAsia="MS Gothic" w:hAnsi="MS Gothic" w:hint="eastAsia"/>
                  </w:rPr>
                  <w:t>☐</w:t>
                </w:r>
              </w:sdtContent>
            </w:sdt>
            <w:r w:rsidR="006D2A6F">
              <w:t xml:space="preserve"> </w:t>
            </w:r>
            <w:r w:rsidR="00D86BD7" w:rsidRPr="006D2A6F">
              <w:t>Reven</w:t>
            </w:r>
            <w:r w:rsidR="00D86BD7" w:rsidRPr="00F13408">
              <w:t xml:space="preserve">ue from capacity-based transmission tariffs at </w:t>
            </w:r>
            <w:r w:rsidR="00D86BD7" w:rsidRPr="0082108B">
              <w:rPr>
                <w:u w:val="single"/>
              </w:rPr>
              <w:t>all entry points</w:t>
            </w:r>
            <w:r w:rsidR="00D86BD7" w:rsidRPr="00F13408">
              <w:t xml:space="preserve">: </w:t>
            </w:r>
            <w:sdt>
              <w:sdtPr>
                <w:rPr>
                  <w:sz w:val="20"/>
                </w:rPr>
                <w:id w:val="1474562471"/>
                <w:showingPlcHdr/>
              </w:sdtPr>
              <w:sdtEndPr/>
              <w:sdtContent>
                <w:r w:rsidR="00D86BD7" w:rsidRPr="00F13408">
                  <w:rPr>
                    <w:rStyle w:val="PlaceholderText"/>
                  </w:rPr>
                  <w:t>Click here to enter text.</w:t>
                </w:r>
              </w:sdtContent>
            </w:sdt>
            <w:r w:rsidR="00D86BD7" w:rsidRPr="00F13408">
              <w:t>%</w:t>
            </w:r>
          </w:p>
          <w:p w14:paraId="04B87781" w14:textId="7C3C322E" w:rsidR="00D86BD7" w:rsidRDefault="00491EBF" w:rsidP="008F7E20">
            <w:pPr>
              <w:pStyle w:val="Template2articleanswertickbox"/>
            </w:pPr>
            <w:sdt>
              <w:sdtPr>
                <w:id w:val="-1802217367"/>
                <w14:checkbox>
                  <w14:checked w14:val="0"/>
                  <w14:checkedState w14:val="2612" w14:font="MS Gothic"/>
                  <w14:uncheckedState w14:val="2610" w14:font="MS Gothic"/>
                </w14:checkbox>
              </w:sdtPr>
              <w:sdtEndPr/>
              <w:sdtContent>
                <w:r w:rsidR="006D2A6F" w:rsidRPr="00927C1B">
                  <w:rPr>
                    <w:rFonts w:ascii="MS Gothic" w:eastAsia="MS Gothic" w:hAnsi="MS Gothic" w:hint="eastAsia"/>
                  </w:rPr>
                  <w:t>☐</w:t>
                </w:r>
              </w:sdtContent>
            </w:sdt>
            <w:r w:rsidR="006D2A6F">
              <w:t xml:space="preserve"> </w:t>
            </w:r>
            <w:r w:rsidR="00D86BD7" w:rsidRPr="00F13408">
              <w:t xml:space="preserve">Revenue from capacity-based transmission tariffs at </w:t>
            </w:r>
            <w:r w:rsidR="00D86BD7" w:rsidRPr="0082108B">
              <w:rPr>
                <w:u w:val="single"/>
              </w:rPr>
              <w:t>all exit points</w:t>
            </w:r>
            <w:r w:rsidR="00D86BD7" w:rsidRPr="00F13408">
              <w:t>:</w:t>
            </w:r>
            <w:r w:rsidR="00D86BD7" w:rsidRPr="00F13408">
              <w:rPr>
                <w:color w:val="FF0000"/>
                <w:sz w:val="20"/>
              </w:rPr>
              <w:t xml:space="preserve"> </w:t>
            </w:r>
            <w:sdt>
              <w:sdtPr>
                <w:rPr>
                  <w:color w:val="FF0000"/>
                  <w:sz w:val="20"/>
                </w:rPr>
                <w:id w:val="-2058077334"/>
                <w:showingPlcHdr/>
              </w:sdtPr>
              <w:sdtEndPr/>
              <w:sdtContent>
                <w:r w:rsidR="00D86BD7" w:rsidRPr="00F13408">
                  <w:rPr>
                    <w:rStyle w:val="PlaceholderText"/>
                  </w:rPr>
                  <w:t>Click here to enter text.</w:t>
                </w:r>
              </w:sdtContent>
            </w:sdt>
            <w:r w:rsidR="00D86BD7" w:rsidRPr="00F13408">
              <w:t>%</w:t>
            </w:r>
          </w:p>
          <w:p w14:paraId="2B38D8EE" w14:textId="3F732259" w:rsidR="003F47FC" w:rsidRPr="003F47FC" w:rsidRDefault="00491EBF" w:rsidP="002C09AA">
            <w:pPr>
              <w:pStyle w:val="Template2articleanswertickbox"/>
            </w:pPr>
            <w:sdt>
              <w:sdtPr>
                <w:id w:val="1738197690"/>
                <w14:checkbox>
                  <w14:checked w14:val="0"/>
                  <w14:checkedState w14:val="2612" w14:font="MS Gothic"/>
                  <w14:uncheckedState w14:val="2610" w14:font="MS Gothic"/>
                </w14:checkbox>
              </w:sdtPr>
              <w:sdtEndPr/>
              <w:sdtContent>
                <w:r w:rsidR="003F47FC" w:rsidRPr="00927C1B">
                  <w:rPr>
                    <w:rFonts w:ascii="MS Gothic" w:eastAsia="MS Gothic" w:hAnsi="MS Gothic" w:hint="eastAsia"/>
                  </w:rPr>
                  <w:t>☐</w:t>
                </w:r>
              </w:sdtContent>
            </w:sdt>
            <w:r w:rsidR="003F47FC">
              <w:t xml:space="preserve"> Reference to consultation document(s). </w:t>
            </w:r>
          </w:p>
        </w:tc>
        <w:tc>
          <w:tcPr>
            <w:tcW w:w="1296" w:type="dxa"/>
            <w:vMerge/>
            <w:tcBorders>
              <w:left w:val="single" w:sz="2" w:space="0" w:color="auto"/>
            </w:tcBorders>
            <w:shd w:val="clear" w:color="auto" w:fill="D9D9D9" w:themeFill="background1" w:themeFillShade="D9"/>
          </w:tcPr>
          <w:p w14:paraId="3EE6FF13" w14:textId="77777777" w:rsidR="00D86BD7" w:rsidRPr="00AD6B06" w:rsidRDefault="00D86BD7" w:rsidP="008F7E20">
            <w:pPr>
              <w:pStyle w:val="Template2articleanswertickbox"/>
            </w:pPr>
          </w:p>
        </w:tc>
      </w:tr>
      <w:tr w:rsidR="006417BF" w:rsidRPr="00AD6B06" w14:paraId="3B699D8E" w14:textId="77777777" w:rsidTr="001971CF">
        <w:tc>
          <w:tcPr>
            <w:tcW w:w="1091" w:type="dxa"/>
            <w:gridSpan w:val="2"/>
            <w:vMerge w:val="restart"/>
            <w:tcBorders>
              <w:right w:val="single" w:sz="2" w:space="0" w:color="auto"/>
            </w:tcBorders>
            <w:shd w:val="clear" w:color="auto" w:fill="DEEAF6" w:themeFill="accent1" w:themeFillTint="33"/>
            <w:vAlign w:val="center"/>
          </w:tcPr>
          <w:p w14:paraId="0DD1675E" w14:textId="378CB282" w:rsidR="00C13E16" w:rsidRDefault="001971CF" w:rsidP="000C786F">
            <w:pPr>
              <w:pStyle w:val="Template2articleword"/>
            </w:pPr>
            <w:r>
              <w:t>Article</w:t>
            </w:r>
            <w:r w:rsidR="001218A8">
              <w:t>s</w:t>
            </w:r>
          </w:p>
          <w:p w14:paraId="6BD7D1B1" w14:textId="3577306E" w:rsidR="00D86BD7" w:rsidRPr="003F73C7" w:rsidRDefault="00D86BD7" w:rsidP="000C786F">
            <w:pPr>
              <w:pStyle w:val="template2articlenumber"/>
            </w:pPr>
            <w:r w:rsidRPr="003F73C7">
              <w:t>26(1)(b)</w:t>
            </w:r>
          </w:p>
          <w:p w14:paraId="3BED247D" w14:textId="163FD4A0" w:rsidR="00D86BD7" w:rsidRPr="00AD6B06" w:rsidRDefault="00C13E16" w:rsidP="000C786F">
            <w:pPr>
              <w:pStyle w:val="template2articlenumber"/>
            </w:pPr>
            <w:r>
              <w:t>3</w:t>
            </w:r>
            <w:r w:rsidR="00D86BD7" w:rsidRPr="003F73C7">
              <w:t>0(1)(b)(v)(3)</w:t>
            </w:r>
          </w:p>
        </w:tc>
        <w:tc>
          <w:tcPr>
            <w:tcW w:w="7819" w:type="dxa"/>
            <w:gridSpan w:val="4"/>
            <w:tcBorders>
              <w:left w:val="single" w:sz="2" w:space="0" w:color="auto"/>
              <w:bottom w:val="single" w:sz="2" w:space="0" w:color="auto"/>
              <w:right w:val="single" w:sz="2" w:space="0" w:color="auto"/>
            </w:tcBorders>
            <w:shd w:val="clear" w:color="auto" w:fill="DEEAF6" w:themeFill="accent1" w:themeFillTint="33"/>
          </w:tcPr>
          <w:p w14:paraId="380BDBAB" w14:textId="07E43E60" w:rsidR="007A31F1" w:rsidRPr="002C09AA" w:rsidRDefault="00EE0130" w:rsidP="002C09AA">
            <w:pPr>
              <w:pStyle w:val="Template2articledescriptionlettered"/>
              <w:rPr>
                <w:color w:val="FF0000"/>
              </w:rPr>
            </w:pPr>
            <w:r w:rsidRPr="002C09AA">
              <w:rPr>
                <w:color w:val="FF0000"/>
              </w:rPr>
              <w:t>Intra-system/cross-border</w:t>
            </w:r>
            <w:r w:rsidR="007A31F1" w:rsidRPr="002C09AA">
              <w:rPr>
                <w:color w:val="FF0000"/>
              </w:rPr>
              <w:t xml:space="preserve"> split</w:t>
            </w:r>
            <w:r w:rsidR="002C09AA" w:rsidRPr="002C09AA">
              <w:rPr>
                <w:color w:val="FF0000"/>
              </w:rPr>
              <w:t xml:space="preserve"> of the transmission services revenue</w:t>
            </w:r>
            <w:r w:rsidR="007A31F1" w:rsidRPr="002C09AA">
              <w:rPr>
                <w:color w:val="FF0000"/>
              </w:rPr>
              <w:t>.</w:t>
            </w:r>
          </w:p>
          <w:p w14:paraId="139D9A91" w14:textId="73AB1F64" w:rsidR="00D86BD7" w:rsidRPr="00F13408" w:rsidRDefault="007A31F1" w:rsidP="00EB759D">
            <w:pPr>
              <w:pStyle w:val="Template2articledecription"/>
            </w:pPr>
            <w:r w:rsidRPr="00F13408">
              <w:t>B</w:t>
            </w:r>
            <w:r w:rsidR="00D86BD7" w:rsidRPr="00F13408">
              <w:t>reakdown between the revenue from domestic network users at both entry points and exit points and the revenue from cross-border network users at both entry points and exit points calculated as set out in Article 5</w:t>
            </w:r>
            <w:r w:rsidRPr="00F13408">
              <w:t>.</w:t>
            </w:r>
          </w:p>
        </w:tc>
        <w:tc>
          <w:tcPr>
            <w:tcW w:w="1296" w:type="dxa"/>
            <w:vMerge/>
            <w:tcBorders>
              <w:left w:val="single" w:sz="2" w:space="0" w:color="auto"/>
            </w:tcBorders>
            <w:shd w:val="clear" w:color="auto" w:fill="D9D9D9" w:themeFill="background1" w:themeFillShade="D9"/>
          </w:tcPr>
          <w:p w14:paraId="203F6746" w14:textId="77777777" w:rsidR="00D86BD7" w:rsidRPr="00AD6B06" w:rsidRDefault="00D86BD7" w:rsidP="009C2FC7">
            <w:pPr>
              <w:pStyle w:val="Template2articledescriptionlettered"/>
            </w:pPr>
          </w:p>
        </w:tc>
      </w:tr>
      <w:tr w:rsidR="006417BF" w:rsidRPr="00AD6B06" w14:paraId="05196ABB" w14:textId="77777777" w:rsidTr="001971CF">
        <w:trPr>
          <w:trHeight w:val="510"/>
        </w:trPr>
        <w:tc>
          <w:tcPr>
            <w:tcW w:w="1091" w:type="dxa"/>
            <w:gridSpan w:val="2"/>
            <w:vMerge/>
            <w:tcBorders>
              <w:right w:val="single" w:sz="2" w:space="0" w:color="auto"/>
            </w:tcBorders>
            <w:vAlign w:val="center"/>
          </w:tcPr>
          <w:p w14:paraId="5DCE221B" w14:textId="39F70477" w:rsidR="00D86BD7" w:rsidRPr="00AD6B06" w:rsidRDefault="00D86BD7" w:rsidP="000C786F">
            <w:pPr>
              <w:pStyle w:val="Template2articleword"/>
            </w:pPr>
          </w:p>
        </w:tc>
        <w:tc>
          <w:tcPr>
            <w:tcW w:w="7819" w:type="dxa"/>
            <w:gridSpan w:val="4"/>
            <w:tcBorders>
              <w:top w:val="single" w:sz="2" w:space="0" w:color="auto"/>
              <w:left w:val="single" w:sz="2" w:space="0" w:color="auto"/>
              <w:right w:val="single" w:sz="2" w:space="0" w:color="auto"/>
            </w:tcBorders>
          </w:tcPr>
          <w:p w14:paraId="468BE080" w14:textId="75E33588" w:rsidR="00D86BD7" w:rsidRPr="00F13408" w:rsidRDefault="00491EBF" w:rsidP="008F7E20">
            <w:pPr>
              <w:pStyle w:val="Template2articleanswertickbox"/>
            </w:pPr>
            <w:sdt>
              <w:sdtPr>
                <w:id w:val="451752137"/>
                <w14:checkbox>
                  <w14:checked w14:val="0"/>
                  <w14:checkedState w14:val="2612" w14:font="MS Gothic"/>
                  <w14:uncheckedState w14:val="2610" w14:font="MS Gothic"/>
                </w14:checkbox>
              </w:sdtPr>
              <w:sdtEndPr/>
              <w:sdtContent>
                <w:r w:rsidR="006D2A6F" w:rsidRPr="00927C1B">
                  <w:rPr>
                    <w:rFonts w:ascii="MS Gothic" w:eastAsia="MS Gothic" w:hAnsi="MS Gothic" w:hint="eastAsia"/>
                  </w:rPr>
                  <w:t>☐</w:t>
                </w:r>
              </w:sdtContent>
            </w:sdt>
            <w:r w:rsidR="006D2A6F">
              <w:t xml:space="preserve"> </w:t>
            </w:r>
            <w:r w:rsidR="00D86BD7" w:rsidRPr="00F13408">
              <w:t xml:space="preserve">Revenue </w:t>
            </w:r>
            <w:r w:rsidR="00D86BD7" w:rsidRPr="0082108B">
              <w:rPr>
                <w:u w:val="single"/>
              </w:rPr>
              <w:t>from domestic</w:t>
            </w:r>
            <w:r w:rsidR="00D86BD7" w:rsidRPr="00F13408">
              <w:t xml:space="preserve"> network users at entry points and exit points: </w:t>
            </w:r>
            <w:sdt>
              <w:sdtPr>
                <w:rPr>
                  <w:color w:val="FF0000"/>
                  <w:sz w:val="20"/>
                </w:rPr>
                <w:id w:val="2119482229"/>
                <w:showingPlcHdr/>
              </w:sdtPr>
              <w:sdtEndPr/>
              <w:sdtContent>
                <w:r w:rsidR="00D86BD7" w:rsidRPr="00F13408">
                  <w:rPr>
                    <w:rStyle w:val="PlaceholderText"/>
                  </w:rPr>
                  <w:t>Click here to enter text.</w:t>
                </w:r>
              </w:sdtContent>
            </w:sdt>
            <w:r w:rsidR="00D86BD7" w:rsidRPr="00F13408">
              <w:t>%</w:t>
            </w:r>
          </w:p>
          <w:p w14:paraId="0836962B" w14:textId="697375AE" w:rsidR="00D86BD7" w:rsidRDefault="00491EBF" w:rsidP="008F7E20">
            <w:pPr>
              <w:pStyle w:val="Template2articleanswertickbox"/>
            </w:pPr>
            <w:sdt>
              <w:sdtPr>
                <w:id w:val="959151767"/>
                <w14:checkbox>
                  <w14:checked w14:val="0"/>
                  <w14:checkedState w14:val="2612" w14:font="MS Gothic"/>
                  <w14:uncheckedState w14:val="2610" w14:font="MS Gothic"/>
                </w14:checkbox>
              </w:sdtPr>
              <w:sdtEndPr/>
              <w:sdtContent>
                <w:r w:rsidR="006D2A6F" w:rsidRPr="00927C1B">
                  <w:rPr>
                    <w:rFonts w:ascii="MS Gothic" w:eastAsia="MS Gothic" w:hAnsi="MS Gothic" w:hint="eastAsia"/>
                  </w:rPr>
                  <w:t>☐</w:t>
                </w:r>
              </w:sdtContent>
            </w:sdt>
            <w:r w:rsidR="006D2A6F">
              <w:t xml:space="preserve"> </w:t>
            </w:r>
            <w:r w:rsidR="00D86BD7" w:rsidRPr="00F13408">
              <w:t xml:space="preserve">Revenue </w:t>
            </w:r>
            <w:r w:rsidR="00D86BD7" w:rsidRPr="0082108B">
              <w:rPr>
                <w:u w:val="single"/>
              </w:rPr>
              <w:t>from cross-border</w:t>
            </w:r>
            <w:r w:rsidR="00D86BD7" w:rsidRPr="00F13408">
              <w:t xml:space="preserve"> network users at entry points and exit points:</w:t>
            </w:r>
            <w:r w:rsidR="00D86BD7" w:rsidRPr="00F13408">
              <w:rPr>
                <w:color w:val="FF0000"/>
                <w:sz w:val="20"/>
              </w:rPr>
              <w:t xml:space="preserve"> </w:t>
            </w:r>
            <w:sdt>
              <w:sdtPr>
                <w:rPr>
                  <w:color w:val="FF0000"/>
                  <w:sz w:val="20"/>
                </w:rPr>
                <w:id w:val="-511218727"/>
                <w:showingPlcHdr/>
              </w:sdtPr>
              <w:sdtEndPr/>
              <w:sdtContent>
                <w:r w:rsidR="00D86BD7" w:rsidRPr="00F13408">
                  <w:rPr>
                    <w:rStyle w:val="PlaceholderText"/>
                  </w:rPr>
                  <w:t>Click here to enter text.</w:t>
                </w:r>
              </w:sdtContent>
            </w:sdt>
            <w:r w:rsidR="00D86BD7" w:rsidRPr="00F13408">
              <w:t>%</w:t>
            </w:r>
          </w:p>
          <w:p w14:paraId="29D16B98" w14:textId="6F16D540" w:rsidR="003F47FC" w:rsidRPr="002C09AA" w:rsidRDefault="00491EBF" w:rsidP="002C09AA">
            <w:pPr>
              <w:pStyle w:val="Template2articleanswertickbox"/>
            </w:pPr>
            <w:sdt>
              <w:sdtPr>
                <w:id w:val="1649862545"/>
                <w14:checkbox>
                  <w14:checked w14:val="0"/>
                  <w14:checkedState w14:val="2612" w14:font="MS Gothic"/>
                  <w14:uncheckedState w14:val="2610" w14:font="MS Gothic"/>
                </w14:checkbox>
              </w:sdtPr>
              <w:sdtEndPr/>
              <w:sdtContent>
                <w:r w:rsidR="003F47FC" w:rsidRPr="00927C1B">
                  <w:rPr>
                    <w:rFonts w:ascii="MS Gothic" w:eastAsia="MS Gothic" w:hAnsi="MS Gothic" w:hint="eastAsia"/>
                  </w:rPr>
                  <w:t>☐</w:t>
                </w:r>
              </w:sdtContent>
            </w:sdt>
            <w:r w:rsidR="003F47FC">
              <w:t xml:space="preserve"> Reference to consultation document(s). </w:t>
            </w:r>
          </w:p>
        </w:tc>
        <w:tc>
          <w:tcPr>
            <w:tcW w:w="1296" w:type="dxa"/>
            <w:vMerge/>
            <w:tcBorders>
              <w:left w:val="single" w:sz="2" w:space="0" w:color="auto"/>
            </w:tcBorders>
            <w:shd w:val="clear" w:color="auto" w:fill="D9D9D9" w:themeFill="background1" w:themeFillShade="D9"/>
          </w:tcPr>
          <w:p w14:paraId="62197138" w14:textId="77777777" w:rsidR="00D86BD7" w:rsidRPr="00AD6B06" w:rsidRDefault="00D86BD7" w:rsidP="008F7E20">
            <w:pPr>
              <w:pStyle w:val="Template2articleanswertickbox"/>
            </w:pPr>
          </w:p>
        </w:tc>
      </w:tr>
    </w:tbl>
    <w:p w14:paraId="5351752F" w14:textId="77777777" w:rsidR="00465100" w:rsidRDefault="00465100">
      <w:r>
        <w:br w:type="page"/>
      </w:r>
    </w:p>
    <w:tbl>
      <w:tblPr>
        <w:tblW w:w="10206" w:type="dxa"/>
        <w:tblInd w:w="-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1"/>
        <w:gridCol w:w="9095"/>
      </w:tblGrid>
      <w:tr w:rsidR="006417BF" w:rsidRPr="00681C9C" w14:paraId="5F5C6883" w14:textId="77777777" w:rsidTr="00910323">
        <w:trPr>
          <w:trHeight w:val="1134"/>
        </w:trPr>
        <w:tc>
          <w:tcPr>
            <w:tcW w:w="10206" w:type="dxa"/>
            <w:gridSpan w:val="2"/>
            <w:shd w:val="clear" w:color="auto" w:fill="2E74B5" w:themeFill="accent1" w:themeFillShade="BF"/>
            <w:vAlign w:val="center"/>
          </w:tcPr>
          <w:p w14:paraId="0D2BAB6F" w14:textId="032FDC48" w:rsidR="00F56DD8" w:rsidRPr="00681C9C" w:rsidRDefault="00F56DD8" w:rsidP="00AF57FE">
            <w:pPr>
              <w:pStyle w:val="Template2Title1"/>
            </w:pPr>
            <w:r w:rsidRPr="00D026A3">
              <w:t>Inform</w:t>
            </w:r>
            <w:r w:rsidRPr="00AD438F">
              <w:t xml:space="preserve">ation on </w:t>
            </w:r>
            <w:r>
              <w:t xml:space="preserve">commodity based and </w:t>
            </w:r>
            <w:r w:rsidRPr="00052F39">
              <w:t>Non-Transmission Tariffs</w:t>
            </w:r>
            <w:r>
              <w:t xml:space="preserve"> [Art. 26(1)(c</w:t>
            </w:r>
            <w:r w:rsidRPr="005E0EFA">
              <w:t>)</w:t>
            </w:r>
            <w:r>
              <w:t>]</w:t>
            </w:r>
          </w:p>
        </w:tc>
      </w:tr>
      <w:tr w:rsidR="006417BF" w:rsidRPr="00681C9C" w14:paraId="787EC4C2" w14:textId="77777777" w:rsidTr="00910323">
        <w:trPr>
          <w:trHeight w:val="453"/>
        </w:trPr>
        <w:tc>
          <w:tcPr>
            <w:tcW w:w="10206" w:type="dxa"/>
            <w:gridSpan w:val="2"/>
            <w:shd w:val="clear" w:color="auto" w:fill="9CC2E5" w:themeFill="accent1" w:themeFillTint="99"/>
            <w:vAlign w:val="center"/>
          </w:tcPr>
          <w:p w14:paraId="7722435A" w14:textId="3EEF4200" w:rsidR="00F56DD8" w:rsidRPr="00E41FBB" w:rsidRDefault="00456500" w:rsidP="00D139EE">
            <w:pPr>
              <w:pStyle w:val="Template2Title2"/>
            </w:pPr>
            <w:r>
              <w:t>F</w:t>
            </w:r>
            <w:r w:rsidRPr="00A5132A">
              <w:t>low based charge</w:t>
            </w:r>
            <w:r>
              <w:t>. Information on</w:t>
            </w:r>
            <w:r w:rsidR="00F56DD8" w:rsidRPr="00E41FBB">
              <w:t xml:space="preserve"> commodity-based transmission tariffs referred </w:t>
            </w:r>
            <w:r>
              <w:t>to in Article 4(3):</w:t>
            </w:r>
          </w:p>
        </w:tc>
      </w:tr>
      <w:tr w:rsidR="00910323" w:rsidRPr="00681C9C" w14:paraId="3D89A107" w14:textId="77777777" w:rsidTr="00DE7FA9">
        <w:tc>
          <w:tcPr>
            <w:tcW w:w="1111" w:type="dxa"/>
            <w:vMerge w:val="restart"/>
            <w:tcBorders>
              <w:right w:val="single" w:sz="2" w:space="0" w:color="auto"/>
            </w:tcBorders>
            <w:shd w:val="clear" w:color="auto" w:fill="DEEAF6" w:themeFill="accent1" w:themeFillTint="33"/>
            <w:vAlign w:val="center"/>
          </w:tcPr>
          <w:p w14:paraId="008C9866" w14:textId="77777777" w:rsidR="00C13E16" w:rsidRDefault="001971CF" w:rsidP="000C786F">
            <w:pPr>
              <w:pStyle w:val="Template2articleword"/>
            </w:pPr>
            <w:r>
              <w:t>Article</w:t>
            </w:r>
            <w:r w:rsidR="00C13E16">
              <w:t>s</w:t>
            </w:r>
          </w:p>
          <w:p w14:paraId="25548C4A" w14:textId="77777777" w:rsidR="00C13E16" w:rsidRDefault="00895352" w:rsidP="000C786F">
            <w:pPr>
              <w:pStyle w:val="template2articlenumber"/>
            </w:pPr>
            <w:r w:rsidRPr="00943891">
              <w:t>26(1)(c)(</w:t>
            </w:r>
            <w:r>
              <w:t>i)(1)</w:t>
            </w:r>
          </w:p>
          <w:p w14:paraId="324F4A6D" w14:textId="3796BDE3" w:rsidR="00895352" w:rsidRPr="00681C9C" w:rsidRDefault="00895352" w:rsidP="000C786F">
            <w:pPr>
              <w:pStyle w:val="template2articlenumber"/>
            </w:pPr>
            <w:r>
              <w:t>4(3)(a)</w:t>
            </w:r>
          </w:p>
        </w:tc>
        <w:tc>
          <w:tcPr>
            <w:tcW w:w="9095" w:type="dxa"/>
            <w:tcBorders>
              <w:left w:val="single" w:sz="2" w:space="0" w:color="auto"/>
              <w:bottom w:val="single" w:sz="2" w:space="0" w:color="auto"/>
              <w:right w:val="single" w:sz="2" w:space="0" w:color="auto"/>
            </w:tcBorders>
            <w:shd w:val="clear" w:color="auto" w:fill="DEEAF6" w:themeFill="accent1" w:themeFillTint="33"/>
          </w:tcPr>
          <w:p w14:paraId="4BC00468" w14:textId="77777777" w:rsidR="00895352" w:rsidRPr="00681C9C" w:rsidRDefault="00895352" w:rsidP="003E3B7A">
            <w:pPr>
              <w:pStyle w:val="Template2articledescriptionlettered"/>
              <w:numPr>
                <w:ilvl w:val="0"/>
                <w:numId w:val="14"/>
              </w:numPr>
              <w:ind w:left="180" w:hanging="280"/>
            </w:pPr>
            <w:r>
              <w:t>The manner in which they are set.</w:t>
            </w:r>
          </w:p>
        </w:tc>
      </w:tr>
      <w:tr w:rsidR="006417BF" w:rsidRPr="00681C9C" w14:paraId="5C2BC075" w14:textId="77777777" w:rsidTr="00910323">
        <w:trPr>
          <w:trHeight w:val="510"/>
        </w:trPr>
        <w:tc>
          <w:tcPr>
            <w:tcW w:w="1111" w:type="dxa"/>
            <w:vMerge/>
            <w:tcBorders>
              <w:right w:val="single" w:sz="2" w:space="0" w:color="auto"/>
            </w:tcBorders>
            <w:vAlign w:val="center"/>
          </w:tcPr>
          <w:p w14:paraId="69A5904E" w14:textId="77777777" w:rsidR="00895352" w:rsidRDefault="00895352" w:rsidP="000C786F">
            <w:pPr>
              <w:pStyle w:val="Template2articleword"/>
            </w:pPr>
          </w:p>
        </w:tc>
        <w:tc>
          <w:tcPr>
            <w:tcW w:w="9095" w:type="dxa"/>
            <w:tcBorders>
              <w:top w:val="single" w:sz="2" w:space="0" w:color="auto"/>
              <w:left w:val="single" w:sz="2" w:space="0" w:color="auto"/>
              <w:right w:val="single" w:sz="2" w:space="0" w:color="auto"/>
            </w:tcBorders>
          </w:tcPr>
          <w:p w14:paraId="5EA9C8DF" w14:textId="13D26AB0" w:rsidR="003629BF" w:rsidRPr="003D0E95" w:rsidRDefault="003629BF" w:rsidP="008F7E20">
            <w:pPr>
              <w:pStyle w:val="Template2articleanswertickbox"/>
            </w:pPr>
            <w:r w:rsidRPr="003D0E95">
              <w:t>Provide</w:t>
            </w:r>
            <w:r w:rsidR="00D2583B" w:rsidRPr="003D0E95">
              <w:t xml:space="preserve"> the following information</w:t>
            </w:r>
            <w:r w:rsidRPr="003D0E95">
              <w:t>:</w:t>
            </w:r>
          </w:p>
          <w:p w14:paraId="0A1DAED9" w14:textId="0745C66B" w:rsidR="003629BF" w:rsidRPr="003D0E95" w:rsidRDefault="00ED220D" w:rsidP="009E4097">
            <w:pPr>
              <w:pStyle w:val="template2articledescriptionbullet"/>
            </w:pPr>
            <w:r>
              <w:rPr>
                <w:color w:val="FF0000"/>
              </w:rPr>
              <w:t xml:space="preserve">Description, rationale and extent to which the </w:t>
            </w:r>
            <w:r w:rsidR="002C09AA" w:rsidRPr="002C09AA">
              <w:rPr>
                <w:color w:val="FF0000"/>
              </w:rPr>
              <w:t>flow based charge</w:t>
            </w:r>
            <w:r>
              <w:rPr>
                <w:color w:val="FF0000"/>
              </w:rPr>
              <w:t xml:space="preserve"> is used</w:t>
            </w:r>
            <w:r w:rsidR="003629BF" w:rsidRPr="002C09AA">
              <w:rPr>
                <w:color w:val="FF0000"/>
              </w:rPr>
              <w:t>.</w:t>
            </w:r>
          </w:p>
          <w:p w14:paraId="2CA15066" w14:textId="4768918E" w:rsidR="00AD7764" w:rsidRPr="003D0E95" w:rsidRDefault="00AD7764" w:rsidP="009E4097">
            <w:pPr>
              <w:pStyle w:val="template2articledescriptionbullet"/>
            </w:pPr>
            <w:r w:rsidRPr="003D0E95">
              <w:t>Formula with cost drivers</w:t>
            </w:r>
            <w:r w:rsidR="00954938">
              <w:t xml:space="preserve"> for monetary terms /</w:t>
            </w:r>
            <w:r w:rsidR="00456500" w:rsidRPr="003D0E95">
              <w:t xml:space="preserve"> in kind</w:t>
            </w:r>
            <w:r w:rsidR="003C4893">
              <w:t>.</w:t>
            </w:r>
          </w:p>
          <w:p w14:paraId="3187BD63" w14:textId="08E89557" w:rsidR="00AD7764" w:rsidRPr="003D0E95" w:rsidRDefault="00FF2D4B" w:rsidP="009E4097">
            <w:pPr>
              <w:pStyle w:val="template2articledescriptionbullet"/>
            </w:pPr>
            <w:r w:rsidRPr="003D0E95">
              <w:t>Reference used for the calculation (</w:t>
            </w:r>
            <w:r w:rsidR="00AD7764" w:rsidRPr="003D0E95">
              <w:t>historical f</w:t>
            </w:r>
            <w:r w:rsidRPr="003D0E95">
              <w:t>lows, forecasted flows or both)</w:t>
            </w:r>
          </w:p>
          <w:p w14:paraId="05CE9E7A" w14:textId="69AF0EA1" w:rsidR="003629BF" w:rsidRPr="003D0E95" w:rsidRDefault="00E833B0" w:rsidP="009E4097">
            <w:pPr>
              <w:pStyle w:val="template2articledescriptionbullet"/>
            </w:pPr>
            <w:r>
              <w:t xml:space="preserve">Confirm that the flow based charge </w:t>
            </w:r>
            <w:r w:rsidR="009E364F" w:rsidRPr="003D0E95">
              <w:t xml:space="preserve">is set </w:t>
            </w:r>
            <w:r w:rsidR="00AD7764" w:rsidRPr="003D0E95">
              <w:t xml:space="preserve">in such a way that it is the same at all entry points </w:t>
            </w:r>
            <w:r w:rsidR="009E364F" w:rsidRPr="003D0E95">
              <w:t>and the same at all exit points.</w:t>
            </w:r>
          </w:p>
          <w:p w14:paraId="62CDEB48" w14:textId="77777777" w:rsidR="009E364F" w:rsidRPr="00F70EBD" w:rsidRDefault="009E364F" w:rsidP="008F7E20">
            <w:pPr>
              <w:pStyle w:val="Template2articleanswertickbox"/>
            </w:pPr>
          </w:p>
          <w:p w14:paraId="56CA94E8" w14:textId="19FDA1D8" w:rsidR="002C09AA" w:rsidRDefault="00491EBF" w:rsidP="002C09AA">
            <w:pPr>
              <w:pStyle w:val="Template2articleanswertickbox"/>
            </w:pPr>
            <w:sdt>
              <w:sdtPr>
                <w:id w:val="-1154687517"/>
                <w14:checkbox>
                  <w14:checked w14:val="0"/>
                  <w14:checkedState w14:val="2612" w14:font="MS Gothic"/>
                  <w14:uncheckedState w14:val="2610" w14:font="MS Gothic"/>
                </w14:checkbox>
              </w:sdtPr>
              <w:sdtEndPr/>
              <w:sdtContent>
                <w:r w:rsidR="001D7234" w:rsidRPr="00F13408">
                  <w:rPr>
                    <w:rFonts w:ascii="MS Gothic" w:eastAsia="MS Gothic" w:hAnsi="MS Gothic" w:hint="eastAsia"/>
                  </w:rPr>
                  <w:t>☐</w:t>
                </w:r>
              </w:sdtContent>
            </w:sdt>
            <w:r w:rsidR="001D7234" w:rsidRPr="00F13408">
              <w:t xml:space="preserve"> </w:t>
            </w:r>
            <w:r w:rsidR="001D7234" w:rsidRPr="00A66C0C">
              <w:t>Not applicable</w:t>
            </w:r>
            <w:r w:rsidR="003C4893" w:rsidRPr="00A66C0C">
              <w:t xml:space="preserve">. Provide </w:t>
            </w:r>
            <w:r w:rsidR="00247450" w:rsidRPr="00A66C0C">
              <w:t>explanation</w:t>
            </w:r>
            <w:r w:rsidR="002C09AA">
              <w:t>.</w:t>
            </w:r>
          </w:p>
          <w:p w14:paraId="485DD1B7" w14:textId="5F66C730" w:rsidR="002C09AA" w:rsidRDefault="00491EBF" w:rsidP="002C09AA">
            <w:pPr>
              <w:pStyle w:val="Template2articleanswertickbox"/>
            </w:pPr>
            <w:sdt>
              <w:sdtPr>
                <w:id w:val="1667126175"/>
                <w14:checkbox>
                  <w14:checked w14:val="0"/>
                  <w14:checkedState w14:val="2612" w14:font="MS Gothic"/>
                  <w14:uncheckedState w14:val="2610" w14:font="MS Gothic"/>
                </w14:checkbox>
              </w:sdtPr>
              <w:sdtEndPr/>
              <w:sdtContent>
                <w:r w:rsidR="001D7234" w:rsidRPr="00F13408">
                  <w:rPr>
                    <w:rFonts w:ascii="MS Gothic" w:eastAsia="MS Gothic" w:hAnsi="MS Gothic" w:hint="eastAsia"/>
                  </w:rPr>
                  <w:t>☐</w:t>
                </w:r>
              </w:sdtContent>
            </w:sdt>
            <w:r w:rsidR="00327B73">
              <w:t xml:space="preserve"> </w:t>
            </w:r>
            <w:r w:rsidR="003C4893">
              <w:t>D</w:t>
            </w:r>
            <w:r w:rsidR="002C09AA">
              <w:t>escription.</w:t>
            </w:r>
          </w:p>
          <w:p w14:paraId="67E91E9E" w14:textId="52433BEF" w:rsidR="00895352" w:rsidRPr="002C09AA" w:rsidRDefault="00491EBF" w:rsidP="002C09AA">
            <w:pPr>
              <w:pStyle w:val="Template2articleanswertickbox"/>
            </w:pPr>
            <w:sdt>
              <w:sdtPr>
                <w:id w:val="-1192144397"/>
                <w14:checkbox>
                  <w14:checked w14:val="0"/>
                  <w14:checkedState w14:val="2612" w14:font="MS Gothic"/>
                  <w14:uncheckedState w14:val="2610" w14:font="MS Gothic"/>
                </w14:checkbox>
              </w:sdtPr>
              <w:sdtEndPr/>
              <w:sdtContent>
                <w:r w:rsidR="001D7234" w:rsidRPr="00927C1B">
                  <w:rPr>
                    <w:rFonts w:ascii="MS Gothic" w:eastAsia="MS Gothic" w:hAnsi="MS Gothic" w:hint="eastAsia"/>
                  </w:rPr>
                  <w:t>☐</w:t>
                </w:r>
              </w:sdtContent>
            </w:sdt>
            <w:r w:rsidR="001D7234">
              <w:t xml:space="preserve"> </w:t>
            </w:r>
            <w:r w:rsidR="00327B73">
              <w:t>R</w:t>
            </w:r>
            <w:r w:rsidR="001D7234">
              <w:t xml:space="preserve">eference to consultation document(s). </w:t>
            </w:r>
          </w:p>
        </w:tc>
      </w:tr>
      <w:tr w:rsidR="00910323" w:rsidRPr="00681C9C" w14:paraId="4A6531FD" w14:textId="77777777" w:rsidTr="00DE7FA9">
        <w:tc>
          <w:tcPr>
            <w:tcW w:w="1111" w:type="dxa"/>
            <w:vMerge w:val="restart"/>
            <w:tcBorders>
              <w:right w:val="single" w:sz="2" w:space="0" w:color="auto"/>
            </w:tcBorders>
            <w:shd w:val="clear" w:color="auto" w:fill="DEEAF6" w:themeFill="accent1" w:themeFillTint="33"/>
            <w:vAlign w:val="center"/>
          </w:tcPr>
          <w:p w14:paraId="2800FCE1" w14:textId="61AC7A74" w:rsidR="00C13E16" w:rsidRDefault="00C13E16" w:rsidP="000C786F">
            <w:pPr>
              <w:pStyle w:val="Template2articleword"/>
            </w:pPr>
            <w:r>
              <w:t>Articles</w:t>
            </w:r>
          </w:p>
          <w:p w14:paraId="1784BB12" w14:textId="5C14E0CD" w:rsidR="00C13E16" w:rsidRDefault="00895352" w:rsidP="000C786F">
            <w:pPr>
              <w:pStyle w:val="template2articlenumber"/>
            </w:pPr>
            <w:r>
              <w:t>26(1)(c</w:t>
            </w:r>
            <w:r w:rsidRPr="005E0EFA">
              <w:t>)</w:t>
            </w:r>
            <w:r>
              <w:t>(i)(2)</w:t>
            </w:r>
          </w:p>
          <w:p w14:paraId="63F36567" w14:textId="5A094DAC" w:rsidR="00895352" w:rsidRPr="00681C9C" w:rsidRDefault="00895352" w:rsidP="000C786F">
            <w:pPr>
              <w:pStyle w:val="template2articlenumber"/>
            </w:pPr>
            <w:r>
              <w:t>4(3)(a)</w:t>
            </w:r>
          </w:p>
        </w:tc>
        <w:tc>
          <w:tcPr>
            <w:tcW w:w="9095" w:type="dxa"/>
            <w:tcBorders>
              <w:left w:val="single" w:sz="2" w:space="0" w:color="auto"/>
              <w:bottom w:val="single" w:sz="2" w:space="0" w:color="auto"/>
              <w:right w:val="single" w:sz="2" w:space="0" w:color="auto"/>
            </w:tcBorders>
            <w:shd w:val="clear" w:color="auto" w:fill="DEEAF6" w:themeFill="accent1" w:themeFillTint="33"/>
          </w:tcPr>
          <w:p w14:paraId="44890EBE" w14:textId="77777777" w:rsidR="00895352" w:rsidRPr="00681C9C" w:rsidRDefault="00895352" w:rsidP="009C2FC7">
            <w:pPr>
              <w:pStyle w:val="Template2articledescriptionlettered"/>
            </w:pPr>
            <w:r>
              <w:t xml:space="preserve">The </w:t>
            </w:r>
            <w:r w:rsidRPr="00BC4B11">
              <w:t>share of the allowed or target revenue forecasted to</w:t>
            </w:r>
            <w:r>
              <w:t xml:space="preserve"> be recovered from such tariffs.</w:t>
            </w:r>
          </w:p>
        </w:tc>
      </w:tr>
      <w:tr w:rsidR="006417BF" w:rsidRPr="00681C9C" w14:paraId="53EFF7D5" w14:textId="77777777" w:rsidTr="00910323">
        <w:trPr>
          <w:trHeight w:val="510"/>
        </w:trPr>
        <w:tc>
          <w:tcPr>
            <w:tcW w:w="1111" w:type="dxa"/>
            <w:vMerge/>
            <w:tcBorders>
              <w:right w:val="single" w:sz="2" w:space="0" w:color="auto"/>
            </w:tcBorders>
            <w:vAlign w:val="center"/>
          </w:tcPr>
          <w:p w14:paraId="0E1B9DDB" w14:textId="77777777" w:rsidR="00895352" w:rsidRDefault="00895352" w:rsidP="000C786F">
            <w:pPr>
              <w:pStyle w:val="Template2articleword"/>
            </w:pPr>
          </w:p>
        </w:tc>
        <w:tc>
          <w:tcPr>
            <w:tcW w:w="9095" w:type="dxa"/>
            <w:tcBorders>
              <w:top w:val="single" w:sz="2" w:space="0" w:color="auto"/>
              <w:left w:val="single" w:sz="2" w:space="0" w:color="auto"/>
              <w:right w:val="single" w:sz="2" w:space="0" w:color="auto"/>
            </w:tcBorders>
          </w:tcPr>
          <w:p w14:paraId="14B24356" w14:textId="655D27B1" w:rsidR="00412C73" w:rsidRDefault="00491EBF" w:rsidP="008F7E20">
            <w:pPr>
              <w:pStyle w:val="Template2articleanswertickbox"/>
            </w:pPr>
            <w:sdt>
              <w:sdtPr>
                <w:id w:val="1175378606"/>
                <w14:checkbox>
                  <w14:checked w14:val="0"/>
                  <w14:checkedState w14:val="2612" w14:font="MS Gothic"/>
                  <w14:uncheckedState w14:val="2610" w14:font="MS Gothic"/>
                </w14:checkbox>
              </w:sdtPr>
              <w:sdtEndPr/>
              <w:sdtContent>
                <w:r w:rsidR="00412C73">
                  <w:rPr>
                    <w:rFonts w:ascii="MS Gothic" w:eastAsia="MS Gothic" w:hAnsi="MS Gothic" w:hint="eastAsia"/>
                  </w:rPr>
                  <w:t>☐</w:t>
                </w:r>
              </w:sdtContent>
            </w:sdt>
            <w:r w:rsidR="00412C73">
              <w:t xml:space="preserve"> </w:t>
            </w:r>
            <w:r w:rsidR="00927C1B">
              <w:t>Not applicable</w:t>
            </w:r>
          </w:p>
          <w:p w14:paraId="0CEC7428" w14:textId="77777777" w:rsidR="002C09AA" w:rsidRDefault="00491EBF" w:rsidP="002C09AA">
            <w:pPr>
              <w:pStyle w:val="Template2articleanswertickbox"/>
            </w:pPr>
            <w:sdt>
              <w:sdtPr>
                <w:id w:val="934026475"/>
                <w14:checkbox>
                  <w14:checked w14:val="0"/>
                  <w14:checkedState w14:val="2612" w14:font="MS Gothic"/>
                  <w14:uncheckedState w14:val="2610" w14:font="MS Gothic"/>
                </w14:checkbox>
              </w:sdtPr>
              <w:sdtEndPr/>
              <w:sdtContent>
                <w:r w:rsidR="00895352">
                  <w:rPr>
                    <w:rFonts w:ascii="MS Gothic" w:eastAsia="MS Gothic" w:hAnsi="MS Gothic" w:hint="eastAsia"/>
                  </w:rPr>
                  <w:t>☐</w:t>
                </w:r>
              </w:sdtContent>
            </w:sdt>
            <w:r w:rsidR="00873E17">
              <w:t xml:space="preserve"> Share of</w:t>
            </w:r>
            <w:r w:rsidR="00895352" w:rsidRPr="00943891">
              <w:t xml:space="preserve"> </w:t>
            </w:r>
            <w:r w:rsidR="00873E17">
              <w:t>t</w:t>
            </w:r>
            <w:r w:rsidR="00895352">
              <w:t xml:space="preserve">ransmission service </w:t>
            </w:r>
            <w:r w:rsidR="00895352" w:rsidRPr="00412C73">
              <w:t>revenue</w:t>
            </w:r>
            <w:r w:rsidR="00FD4890">
              <w:t xml:space="preserve"> </w:t>
            </w:r>
            <w:r w:rsidR="00895352" w:rsidRPr="00412C73">
              <w:t>(</w:t>
            </w:r>
            <w:r w:rsidR="001D7234">
              <w:t xml:space="preserve">allowed or </w:t>
            </w:r>
            <w:r w:rsidR="00895352" w:rsidRPr="00412C73">
              <w:t xml:space="preserve">target revenue) to </w:t>
            </w:r>
            <w:r w:rsidR="00895352">
              <w:t xml:space="preserve">be recovered by </w:t>
            </w:r>
            <w:r w:rsidR="0082108B">
              <w:t>flow based charges</w:t>
            </w:r>
          </w:p>
          <w:p w14:paraId="25C0698B" w14:textId="2A2AF15C" w:rsidR="00895352" w:rsidRDefault="00491EBF" w:rsidP="002C09AA">
            <w:pPr>
              <w:pStyle w:val="Template2articleanswertickbox"/>
            </w:pPr>
            <w:sdt>
              <w:sdtPr>
                <w:id w:val="-1957863891"/>
                <w14:checkbox>
                  <w14:checked w14:val="0"/>
                  <w14:checkedState w14:val="2612" w14:font="MS Gothic"/>
                  <w14:uncheckedState w14:val="2610" w14:font="MS Gothic"/>
                </w14:checkbox>
              </w:sdtPr>
              <w:sdtEndPr/>
              <w:sdtContent>
                <w:r w:rsidR="00327B73" w:rsidRPr="00927C1B">
                  <w:rPr>
                    <w:rFonts w:ascii="MS Gothic" w:eastAsia="MS Gothic" w:hAnsi="MS Gothic" w:hint="eastAsia"/>
                  </w:rPr>
                  <w:t>☐</w:t>
                </w:r>
              </w:sdtContent>
            </w:sdt>
            <w:r w:rsidR="00327B73">
              <w:t xml:space="preserve"> Referen</w:t>
            </w:r>
            <w:r w:rsidR="003D0E95">
              <w:t>ce to consultation document(s).</w:t>
            </w:r>
          </w:p>
        </w:tc>
      </w:tr>
      <w:tr w:rsidR="00910323" w:rsidRPr="00681C9C" w14:paraId="7639CF5E" w14:textId="77777777" w:rsidTr="00493A37">
        <w:tc>
          <w:tcPr>
            <w:tcW w:w="1111" w:type="dxa"/>
            <w:vMerge w:val="restart"/>
            <w:tcBorders>
              <w:right w:val="single" w:sz="2" w:space="0" w:color="auto"/>
            </w:tcBorders>
            <w:shd w:val="clear" w:color="auto" w:fill="DEEAF6" w:themeFill="accent1" w:themeFillTint="33"/>
            <w:vAlign w:val="center"/>
          </w:tcPr>
          <w:p w14:paraId="46C987D6" w14:textId="657F59FF" w:rsidR="00C13E16" w:rsidRDefault="001971CF" w:rsidP="000C786F">
            <w:pPr>
              <w:pStyle w:val="Template2articleword"/>
            </w:pPr>
            <w:r>
              <w:t>Article</w:t>
            </w:r>
            <w:r w:rsidR="00C13E16">
              <w:t>s</w:t>
            </w:r>
          </w:p>
          <w:p w14:paraId="6E075B35" w14:textId="3C6CFC47" w:rsidR="00895352" w:rsidRDefault="00C13E16" w:rsidP="000C786F">
            <w:pPr>
              <w:pStyle w:val="template2articlenumber"/>
            </w:pPr>
            <w:r>
              <w:t>2</w:t>
            </w:r>
            <w:r w:rsidR="00895352">
              <w:t>6(1)(c</w:t>
            </w:r>
            <w:r w:rsidR="00895352" w:rsidRPr="005E0EFA">
              <w:t>)</w:t>
            </w:r>
            <w:r w:rsidR="00895352">
              <w:t>(i)(3)</w:t>
            </w:r>
          </w:p>
          <w:p w14:paraId="273B96AC" w14:textId="07F03046" w:rsidR="00895352" w:rsidRPr="00681C9C" w:rsidRDefault="00895352" w:rsidP="000C786F">
            <w:pPr>
              <w:pStyle w:val="template2articlenumber"/>
            </w:pPr>
            <w:r>
              <w:t>4(3)(a)</w:t>
            </w:r>
          </w:p>
        </w:tc>
        <w:tc>
          <w:tcPr>
            <w:tcW w:w="9095" w:type="dxa"/>
            <w:tcBorders>
              <w:left w:val="single" w:sz="2" w:space="0" w:color="auto"/>
              <w:bottom w:val="single" w:sz="2" w:space="0" w:color="auto"/>
              <w:right w:val="single" w:sz="2" w:space="0" w:color="auto"/>
            </w:tcBorders>
            <w:shd w:val="clear" w:color="auto" w:fill="DEEAF6" w:themeFill="accent1" w:themeFillTint="33"/>
          </w:tcPr>
          <w:p w14:paraId="29033FDC" w14:textId="5476BAEA" w:rsidR="00895352" w:rsidRPr="00681C9C" w:rsidRDefault="00895352" w:rsidP="009C2FC7">
            <w:pPr>
              <w:pStyle w:val="Template2articledescriptionlettered"/>
            </w:pPr>
            <w:r>
              <w:t xml:space="preserve">The </w:t>
            </w:r>
            <w:r w:rsidRPr="00BC4B11">
              <w:t xml:space="preserve">indicative </w:t>
            </w:r>
            <w:r w:rsidR="00620E25">
              <w:t>flow-based charge</w:t>
            </w:r>
            <w:r>
              <w:t>.</w:t>
            </w:r>
          </w:p>
        </w:tc>
      </w:tr>
      <w:tr w:rsidR="006417BF" w:rsidRPr="00681C9C" w14:paraId="19E17DDD" w14:textId="77777777" w:rsidTr="00910323">
        <w:trPr>
          <w:trHeight w:val="510"/>
        </w:trPr>
        <w:tc>
          <w:tcPr>
            <w:tcW w:w="1111" w:type="dxa"/>
            <w:vMerge/>
            <w:tcBorders>
              <w:right w:val="single" w:sz="2" w:space="0" w:color="auto"/>
            </w:tcBorders>
            <w:vAlign w:val="center"/>
          </w:tcPr>
          <w:p w14:paraId="22D5319A" w14:textId="77777777" w:rsidR="00895352" w:rsidRPr="00681C9C" w:rsidRDefault="00895352" w:rsidP="00F56DD8">
            <w:pPr>
              <w:rPr>
                <w:sz w:val="20"/>
              </w:rPr>
            </w:pPr>
          </w:p>
        </w:tc>
        <w:tc>
          <w:tcPr>
            <w:tcW w:w="9095" w:type="dxa"/>
            <w:tcBorders>
              <w:top w:val="single" w:sz="2" w:space="0" w:color="auto"/>
              <w:left w:val="single" w:sz="2" w:space="0" w:color="auto"/>
              <w:right w:val="single" w:sz="2" w:space="0" w:color="auto"/>
            </w:tcBorders>
          </w:tcPr>
          <w:p w14:paraId="645DD678" w14:textId="77777777" w:rsidR="0082108B" w:rsidRDefault="00491EBF" w:rsidP="008F7E20">
            <w:pPr>
              <w:pStyle w:val="Template2articleanswertickbox"/>
            </w:pPr>
            <w:sdt>
              <w:sdtPr>
                <w:id w:val="-857650167"/>
                <w14:checkbox>
                  <w14:checked w14:val="0"/>
                  <w14:checkedState w14:val="2612" w14:font="MS Gothic"/>
                  <w14:uncheckedState w14:val="2610" w14:font="MS Gothic"/>
                </w14:checkbox>
              </w:sdtPr>
              <w:sdtEndPr/>
              <w:sdtContent>
                <w:r w:rsidR="001718FB" w:rsidRPr="00F13408">
                  <w:rPr>
                    <w:rFonts w:ascii="MS Gothic" w:eastAsia="MS Gothic" w:hAnsi="MS Gothic" w:hint="eastAsia"/>
                  </w:rPr>
                  <w:t>☐</w:t>
                </w:r>
              </w:sdtContent>
            </w:sdt>
            <w:r w:rsidR="001718FB" w:rsidRPr="00F13408">
              <w:t xml:space="preserve"> Not applicable</w:t>
            </w:r>
            <w:r w:rsidR="001718FB">
              <w:t xml:space="preserve">. </w:t>
            </w:r>
          </w:p>
          <w:p w14:paraId="36A0C7CB" w14:textId="1861FF22" w:rsidR="001718FB" w:rsidRDefault="00491EBF" w:rsidP="005D0DC7">
            <w:pPr>
              <w:pStyle w:val="Template2articleanswertickbox"/>
            </w:pPr>
            <w:sdt>
              <w:sdtPr>
                <w:id w:val="372280424"/>
                <w14:checkbox>
                  <w14:checked w14:val="0"/>
                  <w14:checkedState w14:val="2612" w14:font="MS Gothic"/>
                  <w14:uncheckedState w14:val="2610" w14:font="MS Gothic"/>
                </w14:checkbox>
              </w:sdtPr>
              <w:sdtEndPr/>
              <w:sdtContent>
                <w:r w:rsidR="001718FB" w:rsidRPr="00F13408">
                  <w:rPr>
                    <w:rFonts w:ascii="MS Gothic" w:eastAsia="MS Gothic" w:hAnsi="MS Gothic" w:hint="eastAsia"/>
                  </w:rPr>
                  <w:t>☐</w:t>
                </w:r>
              </w:sdtContent>
            </w:sdt>
            <w:r w:rsidR="001718FB">
              <w:t xml:space="preserve"> D</w:t>
            </w:r>
            <w:r w:rsidR="00954938">
              <w:t>escription</w:t>
            </w:r>
            <w:r w:rsidR="001718FB" w:rsidRPr="00F13408">
              <w:t>:</w:t>
            </w:r>
            <w:r w:rsidR="001718FB">
              <w:t xml:space="preserve"> </w:t>
            </w:r>
          </w:p>
          <w:p w14:paraId="57B7B721" w14:textId="5749FE71" w:rsidR="00895352" w:rsidRPr="00F13408" w:rsidRDefault="00491EBF" w:rsidP="005D0DC7">
            <w:pPr>
              <w:pStyle w:val="Template2articleanswertickbox"/>
              <w:rPr>
                <w:highlight w:val="lightGray"/>
              </w:rPr>
            </w:pPr>
            <w:sdt>
              <w:sdtPr>
                <w:id w:val="551506393"/>
                <w14:checkbox>
                  <w14:checked w14:val="0"/>
                  <w14:checkedState w14:val="2612" w14:font="MS Gothic"/>
                  <w14:uncheckedState w14:val="2610" w14:font="MS Gothic"/>
                </w14:checkbox>
              </w:sdtPr>
              <w:sdtEndPr/>
              <w:sdtContent>
                <w:r w:rsidR="001718FB" w:rsidRPr="00927C1B">
                  <w:rPr>
                    <w:rFonts w:ascii="MS Gothic" w:eastAsia="MS Gothic" w:hAnsi="MS Gothic" w:hint="eastAsia"/>
                  </w:rPr>
                  <w:t>☐</w:t>
                </w:r>
              </w:sdtContent>
            </w:sdt>
            <w:r w:rsidR="001718FB">
              <w:t xml:space="preserve"> Reference to consultation document(s). </w:t>
            </w:r>
          </w:p>
        </w:tc>
      </w:tr>
      <w:tr w:rsidR="006417BF" w:rsidRPr="00681C9C" w14:paraId="0391C18C" w14:textId="77777777" w:rsidTr="00910323">
        <w:trPr>
          <w:trHeight w:val="513"/>
        </w:trPr>
        <w:tc>
          <w:tcPr>
            <w:tcW w:w="10206" w:type="dxa"/>
            <w:gridSpan w:val="2"/>
            <w:shd w:val="clear" w:color="auto" w:fill="9CC2E5" w:themeFill="accent1" w:themeFillTint="99"/>
            <w:vAlign w:val="center"/>
          </w:tcPr>
          <w:p w14:paraId="102C0392" w14:textId="5E49E0BF" w:rsidR="00914907" w:rsidRPr="00BA0F46" w:rsidRDefault="00456500" w:rsidP="00D139EE">
            <w:pPr>
              <w:pStyle w:val="Template2Title2"/>
            </w:pPr>
            <w:r>
              <w:t>C</w:t>
            </w:r>
            <w:r w:rsidRPr="00BA0F46">
              <w:t>omplementary revenue recovery charge</w:t>
            </w:r>
            <w:r>
              <w:t>: Information on</w:t>
            </w:r>
            <w:r w:rsidRPr="00E41FBB">
              <w:t xml:space="preserve"> commodity-based transmission tariffs referred </w:t>
            </w:r>
            <w:r>
              <w:t>to in Article 4(3):</w:t>
            </w:r>
            <w:r w:rsidRPr="00BA0F46">
              <w:t xml:space="preserve"> </w:t>
            </w:r>
          </w:p>
        </w:tc>
      </w:tr>
      <w:tr w:rsidR="00910323" w:rsidRPr="00681C9C" w14:paraId="5324CFDA" w14:textId="77777777" w:rsidTr="00DE7FA9">
        <w:tc>
          <w:tcPr>
            <w:tcW w:w="1111" w:type="dxa"/>
            <w:vMerge w:val="restart"/>
            <w:tcBorders>
              <w:right w:val="single" w:sz="2" w:space="0" w:color="auto"/>
            </w:tcBorders>
            <w:shd w:val="clear" w:color="auto" w:fill="DEEAF6" w:themeFill="accent1" w:themeFillTint="33"/>
            <w:vAlign w:val="center"/>
          </w:tcPr>
          <w:p w14:paraId="586943EB" w14:textId="221A496B" w:rsidR="00C13E16" w:rsidRDefault="001971CF" w:rsidP="000C786F">
            <w:pPr>
              <w:pStyle w:val="Template2articleword"/>
            </w:pPr>
            <w:r>
              <w:t>Article</w:t>
            </w:r>
            <w:r w:rsidR="00C13E16">
              <w:t>s</w:t>
            </w:r>
          </w:p>
          <w:p w14:paraId="4344A7F6" w14:textId="595F8163" w:rsidR="00895352" w:rsidRDefault="00895352" w:rsidP="000C786F">
            <w:pPr>
              <w:pStyle w:val="template2articlenumber"/>
            </w:pPr>
            <w:r w:rsidRPr="00943891">
              <w:t>26(1)(c)(</w:t>
            </w:r>
            <w:r>
              <w:t>i)(1)</w:t>
            </w:r>
          </w:p>
          <w:p w14:paraId="7E03DB4F" w14:textId="3C16F9F9" w:rsidR="00895352" w:rsidRPr="00681C9C" w:rsidRDefault="00895352" w:rsidP="000C786F">
            <w:pPr>
              <w:pStyle w:val="template2articlenumber"/>
            </w:pPr>
            <w:r>
              <w:t>4(3)(b)</w:t>
            </w:r>
          </w:p>
        </w:tc>
        <w:tc>
          <w:tcPr>
            <w:tcW w:w="9095" w:type="dxa"/>
            <w:tcBorders>
              <w:left w:val="single" w:sz="2" w:space="0" w:color="auto"/>
              <w:bottom w:val="single" w:sz="2" w:space="0" w:color="auto"/>
              <w:right w:val="single" w:sz="2" w:space="0" w:color="auto"/>
            </w:tcBorders>
            <w:shd w:val="clear" w:color="auto" w:fill="DEEAF6" w:themeFill="accent1" w:themeFillTint="33"/>
          </w:tcPr>
          <w:p w14:paraId="44B334CD" w14:textId="77777777" w:rsidR="00895352" w:rsidRPr="00681C9C" w:rsidRDefault="00895352" w:rsidP="003E3B7A">
            <w:pPr>
              <w:pStyle w:val="Template2articledescriptionlettered"/>
              <w:numPr>
                <w:ilvl w:val="0"/>
                <w:numId w:val="15"/>
              </w:numPr>
              <w:ind w:left="194" w:hanging="280"/>
            </w:pPr>
            <w:r>
              <w:t>The manner in which they are set.</w:t>
            </w:r>
          </w:p>
        </w:tc>
      </w:tr>
      <w:tr w:rsidR="006417BF" w:rsidRPr="00681C9C" w14:paraId="5E188959" w14:textId="77777777" w:rsidTr="00910323">
        <w:trPr>
          <w:trHeight w:val="510"/>
        </w:trPr>
        <w:tc>
          <w:tcPr>
            <w:tcW w:w="1111" w:type="dxa"/>
            <w:vMerge/>
            <w:tcBorders>
              <w:right w:val="single" w:sz="2" w:space="0" w:color="auto"/>
            </w:tcBorders>
            <w:vAlign w:val="center"/>
          </w:tcPr>
          <w:p w14:paraId="4646BFFA" w14:textId="77777777" w:rsidR="00412C73" w:rsidRDefault="00412C73" w:rsidP="000C786F">
            <w:pPr>
              <w:pStyle w:val="Template2articleword"/>
            </w:pPr>
          </w:p>
        </w:tc>
        <w:tc>
          <w:tcPr>
            <w:tcW w:w="9095" w:type="dxa"/>
            <w:tcBorders>
              <w:top w:val="single" w:sz="2" w:space="0" w:color="auto"/>
              <w:left w:val="single" w:sz="2" w:space="0" w:color="auto"/>
              <w:right w:val="single" w:sz="2" w:space="0" w:color="auto"/>
            </w:tcBorders>
          </w:tcPr>
          <w:p w14:paraId="59BDBC20" w14:textId="77777777" w:rsidR="00D2583B" w:rsidRPr="00ED220D" w:rsidRDefault="00D2583B" w:rsidP="00091BCE">
            <w:pPr>
              <w:pStyle w:val="Template2articleanswernormaltext"/>
              <w:rPr>
                <w:color w:val="FF0000"/>
              </w:rPr>
            </w:pPr>
            <w:r w:rsidRPr="00ED220D">
              <w:rPr>
                <w:color w:val="FF0000"/>
              </w:rPr>
              <w:t>Provide the following information:</w:t>
            </w:r>
          </w:p>
          <w:p w14:paraId="4724AE9A" w14:textId="14C89565" w:rsidR="00412C73" w:rsidRPr="00ED220D" w:rsidRDefault="00412C73" w:rsidP="009E4097">
            <w:pPr>
              <w:pStyle w:val="template2articledescriptionbullet"/>
              <w:rPr>
                <w:color w:val="FF0000"/>
              </w:rPr>
            </w:pPr>
            <w:r w:rsidRPr="00ED220D">
              <w:rPr>
                <w:color w:val="FF0000"/>
              </w:rPr>
              <w:t>Description, rationale and the extent to which complementary revenue recovery charge is used.</w:t>
            </w:r>
          </w:p>
          <w:p w14:paraId="39144ACE" w14:textId="77777777" w:rsidR="00412C73" w:rsidRPr="00ED220D" w:rsidRDefault="00412C73" w:rsidP="00ED220D">
            <w:pPr>
              <w:pStyle w:val="Template2articleanswertickbox"/>
              <w:ind w:left="0" w:firstLine="0"/>
              <w:rPr>
                <w:color w:val="FF0000"/>
              </w:rPr>
            </w:pPr>
          </w:p>
          <w:p w14:paraId="487C77CD" w14:textId="77777777" w:rsidR="00491EBF" w:rsidRDefault="00491EBF" w:rsidP="00491EBF">
            <w:pPr>
              <w:pStyle w:val="Template2articleanswertickbox"/>
            </w:pPr>
            <w:sdt>
              <w:sdtPr>
                <w:id w:val="772053036"/>
                <w14:checkbox>
                  <w14:checked w14:val="0"/>
                  <w14:checkedState w14:val="2612" w14:font="MS Gothic"/>
                  <w14:uncheckedState w14:val="2610" w14:font="MS Gothic"/>
                </w14:checkbox>
              </w:sdtPr>
              <w:sdtEndPr/>
              <w:sdtContent>
                <w:r w:rsidR="004B0DF7" w:rsidRPr="00F13408">
                  <w:rPr>
                    <w:rFonts w:ascii="MS Gothic" w:eastAsia="MS Gothic" w:hAnsi="MS Gothic" w:hint="eastAsia"/>
                  </w:rPr>
                  <w:t>☐</w:t>
                </w:r>
              </w:sdtContent>
            </w:sdt>
            <w:r w:rsidR="004B0DF7" w:rsidRPr="00F13408">
              <w:t xml:space="preserve"> Not applicable</w:t>
            </w:r>
            <w:r w:rsidR="004B0DF7">
              <w:t>. Provide explanation:</w:t>
            </w:r>
          </w:p>
          <w:p w14:paraId="4959FA64" w14:textId="6A0CC01F" w:rsidR="00491EBF" w:rsidRDefault="00491EBF" w:rsidP="00491EBF">
            <w:pPr>
              <w:pStyle w:val="Template2articleanswertickbox"/>
            </w:pPr>
            <w:sdt>
              <w:sdtPr>
                <w:id w:val="927161904"/>
                <w14:checkbox>
                  <w14:checked w14:val="0"/>
                  <w14:checkedState w14:val="2612" w14:font="MS Gothic"/>
                  <w14:uncheckedState w14:val="2610" w14:font="MS Gothic"/>
                </w14:checkbox>
              </w:sdtPr>
              <w:sdtEndPr/>
              <w:sdtContent>
                <w:r w:rsidR="004B0DF7" w:rsidRPr="00F13408">
                  <w:rPr>
                    <w:rFonts w:ascii="MS Gothic" w:eastAsia="MS Gothic" w:hAnsi="MS Gothic" w:hint="eastAsia"/>
                  </w:rPr>
                  <w:t>☐</w:t>
                </w:r>
              </w:sdtContent>
            </w:sdt>
            <w:r w:rsidR="004B0DF7">
              <w:t xml:space="preserve"> D</w:t>
            </w:r>
            <w:r w:rsidR="004B0DF7" w:rsidRPr="00F13408">
              <w:t>escription:</w:t>
            </w:r>
            <w:r w:rsidR="004B0DF7">
              <w:t xml:space="preserve"> </w:t>
            </w:r>
          </w:p>
          <w:p w14:paraId="5BCE616F" w14:textId="1BE799B5" w:rsidR="00412C73" w:rsidRPr="00F13408" w:rsidRDefault="00491EBF" w:rsidP="00491EBF">
            <w:pPr>
              <w:pStyle w:val="Template2articleanswertickbox"/>
            </w:pPr>
            <w:sdt>
              <w:sdtPr>
                <w:id w:val="-1388724716"/>
                <w14:checkbox>
                  <w14:checked w14:val="0"/>
                  <w14:checkedState w14:val="2612" w14:font="MS Gothic"/>
                  <w14:uncheckedState w14:val="2610" w14:font="MS Gothic"/>
                </w14:checkbox>
              </w:sdtPr>
              <w:sdtEndPr/>
              <w:sdtContent>
                <w:r w:rsidR="004B0DF7" w:rsidRPr="00927C1B">
                  <w:rPr>
                    <w:rFonts w:ascii="MS Gothic" w:eastAsia="MS Gothic" w:hAnsi="MS Gothic" w:hint="eastAsia"/>
                  </w:rPr>
                  <w:t>☐</w:t>
                </w:r>
              </w:sdtContent>
            </w:sdt>
            <w:r w:rsidR="004B0DF7">
              <w:t xml:space="preserve"> </w:t>
            </w:r>
            <w:r w:rsidR="00327B73">
              <w:t>R</w:t>
            </w:r>
            <w:r w:rsidR="004B0DF7">
              <w:t xml:space="preserve">eference to consultation document(s). </w:t>
            </w:r>
          </w:p>
        </w:tc>
      </w:tr>
      <w:tr w:rsidR="00910323" w:rsidRPr="00681C9C" w14:paraId="3570A57F" w14:textId="77777777" w:rsidTr="00DE7FA9">
        <w:tc>
          <w:tcPr>
            <w:tcW w:w="1111" w:type="dxa"/>
            <w:vMerge w:val="restart"/>
            <w:tcBorders>
              <w:right w:val="single" w:sz="2" w:space="0" w:color="auto"/>
            </w:tcBorders>
            <w:shd w:val="clear" w:color="auto" w:fill="DEEAF6" w:themeFill="accent1" w:themeFillTint="33"/>
            <w:vAlign w:val="center"/>
          </w:tcPr>
          <w:p w14:paraId="5F1FB8C8" w14:textId="3C22E790" w:rsidR="00C13E16" w:rsidRDefault="001971CF" w:rsidP="000C786F">
            <w:pPr>
              <w:pStyle w:val="Template2articleword"/>
            </w:pPr>
            <w:r>
              <w:t>Article</w:t>
            </w:r>
            <w:r w:rsidR="00C13E16">
              <w:t>s</w:t>
            </w:r>
          </w:p>
          <w:p w14:paraId="4E3A2BF6" w14:textId="5F00C8C4" w:rsidR="00412C73" w:rsidRDefault="00412C73" w:rsidP="000C786F">
            <w:pPr>
              <w:pStyle w:val="template2articlenumber"/>
            </w:pPr>
            <w:r>
              <w:t>26(1)(c</w:t>
            </w:r>
            <w:r w:rsidRPr="005E0EFA">
              <w:t>)</w:t>
            </w:r>
            <w:r>
              <w:t>(i)(2)</w:t>
            </w:r>
          </w:p>
          <w:p w14:paraId="6E5A1144" w14:textId="3FF385D6" w:rsidR="00412C73" w:rsidRPr="00681C9C" w:rsidRDefault="00412C73" w:rsidP="000C786F">
            <w:pPr>
              <w:pStyle w:val="template2articlenumber"/>
            </w:pPr>
            <w:r>
              <w:t>4(3)(b)</w:t>
            </w:r>
          </w:p>
        </w:tc>
        <w:tc>
          <w:tcPr>
            <w:tcW w:w="9095" w:type="dxa"/>
            <w:tcBorders>
              <w:left w:val="single" w:sz="2" w:space="0" w:color="auto"/>
              <w:bottom w:val="single" w:sz="2" w:space="0" w:color="auto"/>
              <w:right w:val="single" w:sz="2" w:space="0" w:color="auto"/>
            </w:tcBorders>
            <w:shd w:val="clear" w:color="auto" w:fill="DEEAF6" w:themeFill="accent1" w:themeFillTint="33"/>
          </w:tcPr>
          <w:p w14:paraId="526C76CE" w14:textId="77777777" w:rsidR="00412C73" w:rsidRPr="00F13408" w:rsidRDefault="00412C73" w:rsidP="009C2FC7">
            <w:pPr>
              <w:pStyle w:val="Template2articledescriptionlettered"/>
            </w:pPr>
            <w:r w:rsidRPr="00F13408">
              <w:t>The share of the allowed or target revenue forecasted to be recovered from such tariffs.</w:t>
            </w:r>
          </w:p>
        </w:tc>
      </w:tr>
      <w:tr w:rsidR="006417BF" w:rsidRPr="00681C9C" w14:paraId="77B090DB" w14:textId="77777777" w:rsidTr="00910323">
        <w:trPr>
          <w:trHeight w:val="510"/>
        </w:trPr>
        <w:tc>
          <w:tcPr>
            <w:tcW w:w="1111" w:type="dxa"/>
            <w:vMerge/>
            <w:tcBorders>
              <w:right w:val="single" w:sz="2" w:space="0" w:color="auto"/>
            </w:tcBorders>
            <w:vAlign w:val="center"/>
          </w:tcPr>
          <w:p w14:paraId="3D89C15E" w14:textId="77777777" w:rsidR="00412C73" w:rsidRDefault="00412C73" w:rsidP="000C786F">
            <w:pPr>
              <w:pStyle w:val="Template2articleword"/>
            </w:pPr>
          </w:p>
        </w:tc>
        <w:tc>
          <w:tcPr>
            <w:tcW w:w="9095" w:type="dxa"/>
            <w:tcBorders>
              <w:top w:val="single" w:sz="2" w:space="0" w:color="auto"/>
              <w:left w:val="single" w:sz="2" w:space="0" w:color="auto"/>
              <w:right w:val="single" w:sz="2" w:space="0" w:color="auto"/>
            </w:tcBorders>
          </w:tcPr>
          <w:p w14:paraId="4C412A6A" w14:textId="1E6EB3EB" w:rsidR="00412C73" w:rsidRPr="00F13408" w:rsidRDefault="00491EBF" w:rsidP="008F7E20">
            <w:pPr>
              <w:pStyle w:val="Template2articleanswertickbox"/>
            </w:pPr>
            <w:sdt>
              <w:sdtPr>
                <w:id w:val="-707340406"/>
                <w14:checkbox>
                  <w14:checked w14:val="0"/>
                  <w14:checkedState w14:val="2612" w14:font="MS Gothic"/>
                  <w14:uncheckedState w14:val="2610" w14:font="MS Gothic"/>
                </w14:checkbox>
              </w:sdtPr>
              <w:sdtEndPr/>
              <w:sdtContent>
                <w:r w:rsidR="00553AB5" w:rsidRPr="00927C1B">
                  <w:rPr>
                    <w:rFonts w:ascii="MS Gothic" w:eastAsia="MS Gothic" w:hAnsi="MS Gothic" w:hint="eastAsia"/>
                  </w:rPr>
                  <w:t>☐</w:t>
                </w:r>
              </w:sdtContent>
            </w:sdt>
            <w:r w:rsidR="00553AB5">
              <w:t xml:space="preserve"> </w:t>
            </w:r>
            <w:r w:rsidR="00927C1B" w:rsidRPr="00F13408">
              <w:t>Not applicable</w:t>
            </w:r>
            <w:r w:rsidR="00412C73" w:rsidRPr="00F13408">
              <w:t>.</w:t>
            </w:r>
          </w:p>
          <w:p w14:paraId="6E863668" w14:textId="77777777" w:rsidR="00ED220D" w:rsidRDefault="00491EBF" w:rsidP="00ED220D">
            <w:pPr>
              <w:pStyle w:val="Template2articleanswertickbox"/>
            </w:pPr>
            <w:sdt>
              <w:sdtPr>
                <w:id w:val="310833008"/>
                <w14:checkbox>
                  <w14:checked w14:val="0"/>
                  <w14:checkedState w14:val="2612" w14:font="MS Gothic"/>
                  <w14:uncheckedState w14:val="2610" w14:font="MS Gothic"/>
                </w14:checkbox>
              </w:sdtPr>
              <w:sdtEndPr/>
              <w:sdtContent>
                <w:r w:rsidR="00553AB5" w:rsidRPr="00927C1B">
                  <w:rPr>
                    <w:rFonts w:ascii="MS Gothic" w:eastAsia="MS Gothic" w:hAnsi="MS Gothic" w:hint="eastAsia"/>
                  </w:rPr>
                  <w:t>☐</w:t>
                </w:r>
              </w:sdtContent>
            </w:sdt>
            <w:r w:rsidR="00553AB5">
              <w:t xml:space="preserve"> </w:t>
            </w:r>
            <w:r w:rsidR="00873E17">
              <w:t>Share of t</w:t>
            </w:r>
            <w:r w:rsidR="00FD4890">
              <w:t xml:space="preserve">ransmission service </w:t>
            </w:r>
            <w:r w:rsidR="00FD4890" w:rsidRPr="00412C73">
              <w:t>revenue (</w:t>
            </w:r>
            <w:r w:rsidR="00FD4890">
              <w:t xml:space="preserve">allowed or target revenue) to be </w:t>
            </w:r>
            <w:r w:rsidR="00873E17">
              <w:t>recovered by</w:t>
            </w:r>
            <w:r w:rsidR="00412C73" w:rsidRPr="00F13408">
              <w:t xml:space="preserve"> complementary revenue recovery charge</w:t>
            </w:r>
            <w:r w:rsidR="00873E17">
              <w:t>s</w:t>
            </w:r>
            <w:r w:rsidR="00412C73" w:rsidRPr="00F13408">
              <w:t xml:space="preserve">: </w:t>
            </w:r>
          </w:p>
          <w:p w14:paraId="164C731C" w14:textId="2DE23303" w:rsidR="00412C73" w:rsidRPr="00F13408" w:rsidRDefault="00491EBF" w:rsidP="00ED220D">
            <w:pPr>
              <w:pStyle w:val="Template2articleanswertickbox"/>
            </w:pPr>
            <w:sdt>
              <w:sdtPr>
                <w:id w:val="1658497834"/>
                <w14:checkbox>
                  <w14:checked w14:val="0"/>
                  <w14:checkedState w14:val="2612" w14:font="MS Gothic"/>
                  <w14:uncheckedState w14:val="2610" w14:font="MS Gothic"/>
                </w14:checkbox>
              </w:sdtPr>
              <w:sdtEndPr/>
              <w:sdtContent>
                <w:r w:rsidR="00E5455F" w:rsidRPr="00927C1B">
                  <w:rPr>
                    <w:rFonts w:ascii="MS Gothic" w:eastAsia="MS Gothic" w:hAnsi="MS Gothic" w:hint="eastAsia"/>
                  </w:rPr>
                  <w:t>☐</w:t>
                </w:r>
              </w:sdtContent>
            </w:sdt>
            <w:r w:rsidR="00E5455F">
              <w:t xml:space="preserve"> Reference to consultation document(s). </w:t>
            </w:r>
          </w:p>
        </w:tc>
      </w:tr>
      <w:tr w:rsidR="00910323" w:rsidRPr="00681C9C" w14:paraId="76F3534E" w14:textId="77777777" w:rsidTr="00ED220D">
        <w:tc>
          <w:tcPr>
            <w:tcW w:w="1111" w:type="dxa"/>
            <w:vMerge w:val="restart"/>
            <w:tcBorders>
              <w:right w:val="single" w:sz="2" w:space="0" w:color="auto"/>
            </w:tcBorders>
            <w:shd w:val="clear" w:color="auto" w:fill="DEEAF6" w:themeFill="accent1" w:themeFillTint="33"/>
            <w:vAlign w:val="center"/>
          </w:tcPr>
          <w:p w14:paraId="08943CA5" w14:textId="1C1D6E73" w:rsidR="00C13E16" w:rsidRDefault="00C13E16" w:rsidP="000C786F">
            <w:pPr>
              <w:pStyle w:val="Template2articleword"/>
            </w:pPr>
            <w:r>
              <w:t>Article</w:t>
            </w:r>
            <w:r w:rsidR="000C786F">
              <w:t>s</w:t>
            </w:r>
          </w:p>
          <w:p w14:paraId="64D83FC1" w14:textId="789F0BCA" w:rsidR="00C13E16" w:rsidRDefault="00412C73" w:rsidP="000C786F">
            <w:pPr>
              <w:pStyle w:val="template2articlenumber"/>
            </w:pPr>
            <w:r>
              <w:t>26(1)(c</w:t>
            </w:r>
            <w:r w:rsidRPr="005E0EFA">
              <w:t>)</w:t>
            </w:r>
            <w:r>
              <w:t>(i)(3)</w:t>
            </w:r>
          </w:p>
          <w:p w14:paraId="4BB20AD5" w14:textId="5712CC9F" w:rsidR="00412C73" w:rsidRPr="00681C9C" w:rsidRDefault="00412C73" w:rsidP="000C786F">
            <w:pPr>
              <w:pStyle w:val="template2articlenumber"/>
            </w:pPr>
            <w:r>
              <w:t>4(3)(b)</w:t>
            </w:r>
          </w:p>
        </w:tc>
        <w:tc>
          <w:tcPr>
            <w:tcW w:w="9095" w:type="dxa"/>
            <w:tcBorders>
              <w:left w:val="single" w:sz="2" w:space="0" w:color="auto"/>
              <w:bottom w:val="single" w:sz="2" w:space="0" w:color="auto"/>
              <w:right w:val="single" w:sz="2" w:space="0" w:color="auto"/>
            </w:tcBorders>
            <w:shd w:val="clear" w:color="auto" w:fill="DEEAF6" w:themeFill="accent1" w:themeFillTint="33"/>
          </w:tcPr>
          <w:p w14:paraId="17EA2406" w14:textId="1A6E1D88" w:rsidR="00412C73" w:rsidRPr="00F13408" w:rsidRDefault="00412C73" w:rsidP="009C2FC7">
            <w:pPr>
              <w:pStyle w:val="Template2articledescriptionlettered"/>
            </w:pPr>
            <w:r w:rsidRPr="00F13408">
              <w:t xml:space="preserve">The indicative </w:t>
            </w:r>
            <w:r w:rsidR="00620E25" w:rsidRPr="00F13408">
              <w:t>complementary revenue recovery charge</w:t>
            </w:r>
            <w:r w:rsidRPr="00F13408">
              <w:t>.</w:t>
            </w:r>
          </w:p>
        </w:tc>
      </w:tr>
      <w:tr w:rsidR="006417BF" w:rsidRPr="00681C9C" w14:paraId="3402287A" w14:textId="77777777" w:rsidTr="00910323">
        <w:trPr>
          <w:trHeight w:val="510"/>
        </w:trPr>
        <w:tc>
          <w:tcPr>
            <w:tcW w:w="1111" w:type="dxa"/>
            <w:vMerge/>
            <w:tcBorders>
              <w:right w:val="single" w:sz="2" w:space="0" w:color="auto"/>
            </w:tcBorders>
            <w:vAlign w:val="center"/>
          </w:tcPr>
          <w:p w14:paraId="6FCFC840" w14:textId="77777777" w:rsidR="00412C73" w:rsidRPr="00681C9C" w:rsidRDefault="00412C73" w:rsidP="00412C73">
            <w:pPr>
              <w:rPr>
                <w:sz w:val="20"/>
              </w:rPr>
            </w:pPr>
          </w:p>
        </w:tc>
        <w:tc>
          <w:tcPr>
            <w:tcW w:w="9095" w:type="dxa"/>
            <w:tcBorders>
              <w:top w:val="single" w:sz="2" w:space="0" w:color="auto"/>
              <w:left w:val="single" w:sz="2" w:space="0" w:color="auto"/>
              <w:right w:val="single" w:sz="2" w:space="0" w:color="auto"/>
            </w:tcBorders>
          </w:tcPr>
          <w:p w14:paraId="38555EDB" w14:textId="7A39C042" w:rsidR="00FA39E9" w:rsidRDefault="00491EBF" w:rsidP="008F7E20">
            <w:pPr>
              <w:pStyle w:val="Template2articleanswertickbox"/>
            </w:pPr>
            <w:sdt>
              <w:sdtPr>
                <w:id w:val="1000698175"/>
                <w14:checkbox>
                  <w14:checked w14:val="0"/>
                  <w14:checkedState w14:val="2612" w14:font="MS Gothic"/>
                  <w14:uncheckedState w14:val="2610" w14:font="MS Gothic"/>
                </w14:checkbox>
              </w:sdtPr>
              <w:sdtEndPr/>
              <w:sdtContent>
                <w:r w:rsidR="00AA46AE">
                  <w:rPr>
                    <w:rFonts w:ascii="MS Gothic" w:eastAsia="MS Gothic" w:hAnsi="MS Gothic" w:hint="eastAsia"/>
                  </w:rPr>
                  <w:t>☐</w:t>
                </w:r>
              </w:sdtContent>
            </w:sdt>
            <w:r w:rsidR="00DA3A15" w:rsidRPr="00F13408">
              <w:t xml:space="preserve"> Not applicable</w:t>
            </w:r>
            <w:r w:rsidR="00DA3A15">
              <w:t xml:space="preserve">. </w:t>
            </w:r>
          </w:p>
          <w:p w14:paraId="1D7EDFE8" w14:textId="77777777" w:rsidR="00ED220D" w:rsidRDefault="00491EBF" w:rsidP="00ED220D">
            <w:pPr>
              <w:pStyle w:val="Template2articleanswertickbox"/>
            </w:pPr>
            <w:sdt>
              <w:sdtPr>
                <w:id w:val="-1192294931"/>
                <w14:checkbox>
                  <w14:checked w14:val="0"/>
                  <w14:checkedState w14:val="2612" w14:font="MS Gothic"/>
                  <w14:uncheckedState w14:val="2610" w14:font="MS Gothic"/>
                </w14:checkbox>
              </w:sdtPr>
              <w:sdtEndPr/>
              <w:sdtContent>
                <w:r w:rsidR="00DA3A15" w:rsidRPr="00F13408">
                  <w:rPr>
                    <w:rFonts w:ascii="MS Gothic" w:eastAsia="MS Gothic" w:hAnsi="MS Gothic" w:hint="eastAsia"/>
                  </w:rPr>
                  <w:t>☐</w:t>
                </w:r>
              </w:sdtContent>
            </w:sdt>
            <w:r w:rsidR="00DA3A15">
              <w:t xml:space="preserve"> D</w:t>
            </w:r>
            <w:r w:rsidR="00DA3A15" w:rsidRPr="00F13408">
              <w:t>escription:</w:t>
            </w:r>
            <w:r w:rsidR="00ED220D">
              <w:t xml:space="preserve"> </w:t>
            </w:r>
          </w:p>
          <w:p w14:paraId="71D23ECB" w14:textId="26DC62B0" w:rsidR="00412C73" w:rsidRPr="00F13408" w:rsidRDefault="00491EBF" w:rsidP="00ED220D">
            <w:pPr>
              <w:pStyle w:val="Template2articleanswertickbox"/>
            </w:pPr>
            <w:sdt>
              <w:sdtPr>
                <w:id w:val="-727607801"/>
                <w14:checkbox>
                  <w14:checked w14:val="0"/>
                  <w14:checkedState w14:val="2612" w14:font="MS Gothic"/>
                  <w14:uncheckedState w14:val="2610" w14:font="MS Gothic"/>
                </w14:checkbox>
              </w:sdtPr>
              <w:sdtEndPr/>
              <w:sdtContent>
                <w:r w:rsidR="00DA3A15" w:rsidRPr="00927C1B">
                  <w:rPr>
                    <w:rFonts w:ascii="MS Gothic" w:eastAsia="MS Gothic" w:hAnsi="MS Gothic" w:hint="eastAsia"/>
                  </w:rPr>
                  <w:t>☐</w:t>
                </w:r>
              </w:sdtContent>
            </w:sdt>
            <w:r w:rsidR="00DA3A15">
              <w:t xml:space="preserve"> </w:t>
            </w:r>
            <w:r w:rsidR="00E5455F" w:rsidRPr="0082108B">
              <w:t>R</w:t>
            </w:r>
            <w:r w:rsidR="00DA3A15" w:rsidRPr="0082108B">
              <w:t>eference to consultation document(s).</w:t>
            </w:r>
            <w:r w:rsidR="00DA3A15">
              <w:t xml:space="preserve"> </w:t>
            </w:r>
          </w:p>
        </w:tc>
      </w:tr>
      <w:tr w:rsidR="006417BF" w:rsidRPr="00681C9C" w14:paraId="5A7BCAB8" w14:textId="77777777" w:rsidTr="00910323">
        <w:trPr>
          <w:trHeight w:val="454"/>
        </w:trPr>
        <w:tc>
          <w:tcPr>
            <w:tcW w:w="10206" w:type="dxa"/>
            <w:gridSpan w:val="2"/>
            <w:shd w:val="clear" w:color="auto" w:fill="9CC2E5" w:themeFill="accent1" w:themeFillTint="99"/>
            <w:vAlign w:val="center"/>
          </w:tcPr>
          <w:p w14:paraId="7AA6579B" w14:textId="09DC912D" w:rsidR="00412C73" w:rsidRPr="00E41FBB" w:rsidRDefault="00EC26F6" w:rsidP="00D139EE">
            <w:pPr>
              <w:pStyle w:val="Template2Title2"/>
            </w:pPr>
            <w:r w:rsidRPr="00D139EE">
              <w:t>In</w:t>
            </w:r>
            <w:r w:rsidRPr="00EC26F6">
              <w:t>formation on non-transmission services provided to network users</w:t>
            </w:r>
            <w:r w:rsidR="00412C73" w:rsidRPr="00E41FBB">
              <w:t>:</w:t>
            </w:r>
          </w:p>
        </w:tc>
      </w:tr>
      <w:tr w:rsidR="00910323" w:rsidRPr="00681C9C" w14:paraId="55087EB7" w14:textId="77777777" w:rsidTr="00DE7FA9">
        <w:tc>
          <w:tcPr>
            <w:tcW w:w="1111" w:type="dxa"/>
            <w:vMerge w:val="restart"/>
            <w:tcBorders>
              <w:right w:val="single" w:sz="2" w:space="0" w:color="auto"/>
            </w:tcBorders>
            <w:shd w:val="clear" w:color="auto" w:fill="DEEAF6" w:themeFill="accent1" w:themeFillTint="33"/>
            <w:vAlign w:val="center"/>
          </w:tcPr>
          <w:p w14:paraId="1330078B" w14:textId="77777777" w:rsidR="000C786F" w:rsidRDefault="001971CF" w:rsidP="000C786F">
            <w:pPr>
              <w:pStyle w:val="Template2articleword"/>
            </w:pPr>
            <w:r>
              <w:t>A</w:t>
            </w:r>
            <w:r w:rsidRPr="000C786F">
              <w:t>rticle</w:t>
            </w:r>
            <w:r w:rsidR="000C786F">
              <w:t>s</w:t>
            </w:r>
          </w:p>
          <w:p w14:paraId="627F6903" w14:textId="77777777" w:rsidR="00412C73" w:rsidRDefault="00412C73" w:rsidP="000C786F">
            <w:pPr>
              <w:pStyle w:val="template2articlenumber"/>
            </w:pPr>
            <w:r>
              <w:t>26</w:t>
            </w:r>
            <w:r w:rsidRPr="000C786F">
              <w:t>(1)(c</w:t>
            </w:r>
            <w:r w:rsidRPr="005E0EFA">
              <w:t>)</w:t>
            </w:r>
            <w:r>
              <w:t>(ii)(1)</w:t>
            </w:r>
          </w:p>
          <w:p w14:paraId="5A1CE6F5" w14:textId="63EF7BB5" w:rsidR="00BE4A81" w:rsidRPr="00681C9C" w:rsidRDefault="00BE4A81" w:rsidP="000C786F">
            <w:pPr>
              <w:pStyle w:val="template2articlenumber"/>
            </w:pPr>
            <w:r>
              <w:t>4(1)</w:t>
            </w:r>
          </w:p>
        </w:tc>
        <w:tc>
          <w:tcPr>
            <w:tcW w:w="9095" w:type="dxa"/>
            <w:tcBorders>
              <w:left w:val="single" w:sz="2" w:space="0" w:color="auto"/>
              <w:bottom w:val="single" w:sz="2" w:space="0" w:color="auto"/>
            </w:tcBorders>
            <w:shd w:val="clear" w:color="auto" w:fill="DEEAF6" w:themeFill="accent1" w:themeFillTint="33"/>
          </w:tcPr>
          <w:p w14:paraId="0BB90BDB" w14:textId="1DA5F38E" w:rsidR="00412C73" w:rsidRPr="00681C9C" w:rsidRDefault="00412C73" w:rsidP="003E3B7A">
            <w:pPr>
              <w:pStyle w:val="Template2articledescriptionlettered"/>
              <w:numPr>
                <w:ilvl w:val="0"/>
                <w:numId w:val="17"/>
              </w:numPr>
              <w:ind w:left="180" w:hanging="266"/>
            </w:pPr>
            <w:r>
              <w:t>N</w:t>
            </w:r>
            <w:r w:rsidRPr="00AD438F">
              <w:t>on-</w:t>
            </w:r>
            <w:r w:rsidRPr="00F46459">
              <w:t>transmission service tariff methodolog</w:t>
            </w:r>
            <w:r w:rsidR="00B65885">
              <w:t>ies</w:t>
            </w:r>
            <w:r w:rsidRPr="00AD438F">
              <w:t>;</w:t>
            </w:r>
          </w:p>
        </w:tc>
      </w:tr>
      <w:tr w:rsidR="006417BF" w:rsidRPr="00681C9C" w14:paraId="2A006317" w14:textId="77777777" w:rsidTr="00910323">
        <w:trPr>
          <w:trHeight w:val="510"/>
        </w:trPr>
        <w:tc>
          <w:tcPr>
            <w:tcW w:w="1111" w:type="dxa"/>
            <w:vMerge/>
            <w:tcBorders>
              <w:right w:val="single" w:sz="2" w:space="0" w:color="auto"/>
            </w:tcBorders>
            <w:vAlign w:val="center"/>
          </w:tcPr>
          <w:p w14:paraId="392D25B2" w14:textId="77777777" w:rsidR="00412C73" w:rsidRDefault="00412C73" w:rsidP="000C786F">
            <w:pPr>
              <w:pStyle w:val="Template2articleword"/>
            </w:pPr>
          </w:p>
        </w:tc>
        <w:tc>
          <w:tcPr>
            <w:tcW w:w="9095" w:type="dxa"/>
            <w:tcBorders>
              <w:top w:val="single" w:sz="2" w:space="0" w:color="auto"/>
              <w:left w:val="single" w:sz="2" w:space="0" w:color="auto"/>
            </w:tcBorders>
          </w:tcPr>
          <w:p w14:paraId="4D022889" w14:textId="77777777" w:rsidR="00E36A4B" w:rsidRPr="00B45EBB" w:rsidRDefault="00E36A4B" w:rsidP="008F7E20">
            <w:pPr>
              <w:pStyle w:val="Template2articleanswertickbox"/>
            </w:pPr>
            <w:r w:rsidRPr="00B45EBB">
              <w:t>Provide:</w:t>
            </w:r>
          </w:p>
          <w:p w14:paraId="077A8F86" w14:textId="269C30ED" w:rsidR="00B65885" w:rsidRPr="00A66C0C" w:rsidRDefault="00B65885" w:rsidP="009E4097">
            <w:pPr>
              <w:pStyle w:val="template2articledescriptionbullet"/>
            </w:pPr>
            <w:r w:rsidRPr="00A66C0C">
              <w:t>List of services considered as non-transmission service</w:t>
            </w:r>
            <w:r w:rsidR="00AD74E4" w:rsidRPr="00A66C0C">
              <w:t xml:space="preserve"> on the basis of the criteria laid out in Art. 4(1).</w:t>
            </w:r>
          </w:p>
          <w:p w14:paraId="08B4E514" w14:textId="2ACF7D89" w:rsidR="00412C73" w:rsidRPr="00A66C0C" w:rsidRDefault="00412C73" w:rsidP="009E4097">
            <w:pPr>
              <w:pStyle w:val="template2articledescriptionbullet"/>
            </w:pPr>
            <w:r w:rsidRPr="00A66C0C">
              <w:t xml:space="preserve">Users to which </w:t>
            </w:r>
            <w:r w:rsidR="00B65885" w:rsidRPr="00A66C0C">
              <w:t xml:space="preserve">each </w:t>
            </w:r>
            <w:r w:rsidR="00AD74E4" w:rsidRPr="00A66C0C">
              <w:t xml:space="preserve">of the </w:t>
            </w:r>
            <w:r w:rsidR="00B65885" w:rsidRPr="00A66C0C">
              <w:t xml:space="preserve">non-transmission </w:t>
            </w:r>
            <w:r w:rsidR="00AD74E4" w:rsidRPr="00A66C0C">
              <w:t>services</w:t>
            </w:r>
            <w:r w:rsidR="00B65885" w:rsidRPr="00A66C0C">
              <w:t xml:space="preserve"> </w:t>
            </w:r>
            <w:r w:rsidR="00AD74E4" w:rsidRPr="00A66C0C">
              <w:t>applies.</w:t>
            </w:r>
          </w:p>
          <w:p w14:paraId="29F9FE08" w14:textId="7337FEBD" w:rsidR="00B45EBB" w:rsidRPr="00A66C0C" w:rsidRDefault="00AD74E4" w:rsidP="009E4097">
            <w:pPr>
              <w:pStyle w:val="template2articledescriptionbullet"/>
            </w:pPr>
            <w:r w:rsidRPr="00A66C0C">
              <w:t xml:space="preserve">Explanation </w:t>
            </w:r>
            <w:r w:rsidR="00B45EBB" w:rsidRPr="00A66C0C">
              <w:t>of the non-transmission</w:t>
            </w:r>
            <w:r w:rsidR="007E7853" w:rsidRPr="00A66C0C">
              <w:t xml:space="preserve"> </w:t>
            </w:r>
            <w:r w:rsidR="000D35D6" w:rsidRPr="00A66C0C">
              <w:t xml:space="preserve">tariff methodology </w:t>
            </w:r>
            <w:r w:rsidR="007E7853" w:rsidRPr="00A66C0C">
              <w:t>provided</w:t>
            </w:r>
            <w:r w:rsidR="00B45EBB" w:rsidRPr="00A66C0C">
              <w:t xml:space="preserve"> per service</w:t>
            </w:r>
            <w:r w:rsidR="007E7853" w:rsidRPr="00A66C0C">
              <w:t>.</w:t>
            </w:r>
            <w:r w:rsidR="00B41EA9" w:rsidRPr="00A66C0C">
              <w:t xml:space="preserve"> </w:t>
            </w:r>
          </w:p>
          <w:p w14:paraId="19E8524C" w14:textId="77777777" w:rsidR="00B45EBB" w:rsidRDefault="00B45EBB" w:rsidP="00091BCE">
            <w:pPr>
              <w:pStyle w:val="Template2articleanswernormaltext"/>
            </w:pPr>
          </w:p>
          <w:p w14:paraId="25898B88" w14:textId="221CBE67" w:rsidR="00E053E1" w:rsidRPr="00F13408" w:rsidRDefault="00491EBF" w:rsidP="00EB3684">
            <w:pPr>
              <w:pStyle w:val="Template2articleanswertickbox"/>
            </w:pPr>
            <w:sdt>
              <w:sdtPr>
                <w:id w:val="992370688"/>
                <w14:checkbox>
                  <w14:checked w14:val="0"/>
                  <w14:checkedState w14:val="2612" w14:font="MS Gothic"/>
                  <w14:uncheckedState w14:val="2610" w14:font="MS Gothic"/>
                </w14:checkbox>
              </w:sdtPr>
              <w:sdtEndPr/>
              <w:sdtContent>
                <w:r w:rsidR="00412C73" w:rsidRPr="00F13408">
                  <w:rPr>
                    <w:rFonts w:ascii="MS Gothic" w:eastAsia="MS Gothic" w:hAnsi="MS Gothic" w:hint="eastAsia"/>
                  </w:rPr>
                  <w:t>☐</w:t>
                </w:r>
              </w:sdtContent>
            </w:sdt>
            <w:r w:rsidR="00412C73" w:rsidRPr="00F13408">
              <w:t xml:space="preserve"> </w:t>
            </w:r>
            <w:r w:rsidR="00927C1B" w:rsidRPr="00F13408">
              <w:t>Not applicable</w:t>
            </w:r>
            <w:r w:rsidR="00E053E1">
              <w:t xml:space="preserve">. </w:t>
            </w:r>
            <w:r w:rsidR="007C314C">
              <w:t>Provide explanation</w:t>
            </w:r>
            <w:r w:rsidR="00E053E1">
              <w:t>:</w:t>
            </w:r>
          </w:p>
          <w:p w14:paraId="7C572692" w14:textId="77777777" w:rsidR="00EB3684" w:rsidRDefault="00491EBF" w:rsidP="008F7E20">
            <w:pPr>
              <w:pStyle w:val="Template2articleanswertickbox"/>
            </w:pPr>
            <w:sdt>
              <w:sdtPr>
                <w:id w:val="-2144572617"/>
                <w14:checkbox>
                  <w14:checked w14:val="0"/>
                  <w14:checkedState w14:val="2612" w14:font="MS Gothic"/>
                  <w14:uncheckedState w14:val="2610" w14:font="MS Gothic"/>
                </w14:checkbox>
              </w:sdtPr>
              <w:sdtEndPr/>
              <w:sdtContent>
                <w:r w:rsidR="00E36A4B" w:rsidRPr="00F13408">
                  <w:rPr>
                    <w:rFonts w:ascii="MS Gothic" w:eastAsia="MS Gothic" w:hAnsi="MS Gothic" w:hint="eastAsia"/>
                  </w:rPr>
                  <w:t>☐</w:t>
                </w:r>
              </w:sdtContent>
            </w:sdt>
            <w:r w:rsidR="00E053E1">
              <w:t xml:space="preserve"> D</w:t>
            </w:r>
            <w:r w:rsidR="00E36A4B" w:rsidRPr="00F13408">
              <w:t>escription:</w:t>
            </w:r>
          </w:p>
          <w:p w14:paraId="140BF69B" w14:textId="18E0B7D0" w:rsidR="00E053E1" w:rsidRPr="00E36A4B" w:rsidRDefault="00491EBF" w:rsidP="00EB3684">
            <w:pPr>
              <w:pStyle w:val="Template2articleanswertickbox"/>
            </w:pPr>
            <w:sdt>
              <w:sdtPr>
                <w:id w:val="510422607"/>
                <w14:checkbox>
                  <w14:checked w14:val="0"/>
                  <w14:checkedState w14:val="2612" w14:font="MS Gothic"/>
                  <w14:uncheckedState w14:val="2610" w14:font="MS Gothic"/>
                </w14:checkbox>
              </w:sdtPr>
              <w:sdtEndPr/>
              <w:sdtContent>
                <w:r w:rsidR="00E053E1" w:rsidRPr="00927C1B">
                  <w:rPr>
                    <w:rFonts w:ascii="MS Gothic" w:eastAsia="MS Gothic" w:hAnsi="MS Gothic" w:hint="eastAsia"/>
                  </w:rPr>
                  <w:t>☐</w:t>
                </w:r>
              </w:sdtContent>
            </w:sdt>
            <w:r w:rsidR="00E053E1">
              <w:t xml:space="preserve"> </w:t>
            </w:r>
            <w:r w:rsidR="007A092D" w:rsidRPr="00A66C0C">
              <w:t>R</w:t>
            </w:r>
            <w:r w:rsidR="00E053E1" w:rsidRPr="00A66C0C">
              <w:t>eference to consultation document(s).</w:t>
            </w:r>
          </w:p>
        </w:tc>
      </w:tr>
      <w:tr w:rsidR="00910323" w:rsidRPr="00681C9C" w14:paraId="006BFDED" w14:textId="77777777" w:rsidTr="00DE7FA9">
        <w:tc>
          <w:tcPr>
            <w:tcW w:w="1111" w:type="dxa"/>
            <w:vMerge w:val="restart"/>
            <w:tcBorders>
              <w:right w:val="single" w:sz="2" w:space="0" w:color="auto"/>
            </w:tcBorders>
            <w:shd w:val="clear" w:color="auto" w:fill="DEEAF6" w:themeFill="accent1" w:themeFillTint="33"/>
            <w:vAlign w:val="center"/>
          </w:tcPr>
          <w:p w14:paraId="644FD676" w14:textId="77777777" w:rsidR="000C786F" w:rsidRDefault="001971CF" w:rsidP="000C786F">
            <w:pPr>
              <w:pStyle w:val="Template2articleword"/>
            </w:pPr>
            <w:r>
              <w:t>Article</w:t>
            </w:r>
          </w:p>
          <w:p w14:paraId="41F20820" w14:textId="65E3558A" w:rsidR="00412C73" w:rsidRPr="00681C9C" w:rsidRDefault="00412C73" w:rsidP="000C786F">
            <w:pPr>
              <w:pStyle w:val="template2articlenumber"/>
            </w:pPr>
            <w:r>
              <w:t>26(1)(c</w:t>
            </w:r>
            <w:r w:rsidRPr="005E0EFA">
              <w:t>)</w:t>
            </w:r>
            <w:r>
              <w:t>(ii)(2)</w:t>
            </w:r>
          </w:p>
        </w:tc>
        <w:tc>
          <w:tcPr>
            <w:tcW w:w="9095" w:type="dxa"/>
            <w:tcBorders>
              <w:left w:val="single" w:sz="2" w:space="0" w:color="auto"/>
              <w:bottom w:val="single" w:sz="2" w:space="0" w:color="auto"/>
            </w:tcBorders>
            <w:shd w:val="clear" w:color="auto" w:fill="DEEAF6" w:themeFill="accent1" w:themeFillTint="33"/>
          </w:tcPr>
          <w:p w14:paraId="7BBF9960" w14:textId="06A7D44D" w:rsidR="00412C73" w:rsidRPr="00681C9C" w:rsidRDefault="00412C73" w:rsidP="009C2FC7">
            <w:pPr>
              <w:pStyle w:val="Template2articledescriptionlettered"/>
            </w:pPr>
            <w:r>
              <w:t>S</w:t>
            </w:r>
            <w:r w:rsidRPr="00AD438F">
              <w:t xml:space="preserve">hare of the </w:t>
            </w:r>
            <w:r w:rsidRPr="00F46459">
              <w:t>allowed or target revenue forecasted to</w:t>
            </w:r>
            <w:r w:rsidRPr="00AD438F">
              <w:t xml:space="preserve"> be recovered from such tariffs;</w:t>
            </w:r>
          </w:p>
        </w:tc>
      </w:tr>
      <w:tr w:rsidR="006417BF" w:rsidRPr="00681C9C" w14:paraId="5E1B2F19" w14:textId="77777777" w:rsidTr="00910323">
        <w:trPr>
          <w:trHeight w:val="510"/>
        </w:trPr>
        <w:tc>
          <w:tcPr>
            <w:tcW w:w="1111" w:type="dxa"/>
            <w:vMerge/>
            <w:tcBorders>
              <w:right w:val="single" w:sz="2" w:space="0" w:color="auto"/>
            </w:tcBorders>
            <w:vAlign w:val="center"/>
          </w:tcPr>
          <w:p w14:paraId="469BA024" w14:textId="77777777" w:rsidR="00412C73" w:rsidRDefault="00412C73" w:rsidP="000C786F">
            <w:pPr>
              <w:pStyle w:val="Template2articleword"/>
            </w:pPr>
          </w:p>
        </w:tc>
        <w:tc>
          <w:tcPr>
            <w:tcW w:w="9095" w:type="dxa"/>
            <w:tcBorders>
              <w:top w:val="single" w:sz="2" w:space="0" w:color="auto"/>
              <w:left w:val="single" w:sz="2" w:space="0" w:color="auto"/>
            </w:tcBorders>
          </w:tcPr>
          <w:p w14:paraId="69E4DE31" w14:textId="364DA77E" w:rsidR="006A1E7B" w:rsidRDefault="006A1E7B" w:rsidP="004E4AF6">
            <w:pPr>
              <w:pStyle w:val="Template2articleanswersingleline"/>
            </w:pPr>
            <w:r w:rsidRPr="00D17B2E">
              <w:t xml:space="preserve">Provide </w:t>
            </w:r>
            <w:r w:rsidR="004E4AF6" w:rsidRPr="00A66C0C">
              <w:t xml:space="preserve">details </w:t>
            </w:r>
            <w:r w:rsidR="00B82DF0" w:rsidRPr="00A66C0C">
              <w:t>per type of non</w:t>
            </w:r>
            <w:r w:rsidR="00B82DF0">
              <w:t>-transmission service.</w:t>
            </w:r>
          </w:p>
          <w:p w14:paraId="24AC5088" w14:textId="4B887D79" w:rsidR="0058189A" w:rsidRPr="00F13408" w:rsidRDefault="00491EBF" w:rsidP="008F7E20">
            <w:pPr>
              <w:pStyle w:val="Template2articleanswertickbox"/>
            </w:pPr>
            <w:sdt>
              <w:sdtPr>
                <w:id w:val="-1642492558"/>
                <w14:checkbox>
                  <w14:checked w14:val="0"/>
                  <w14:checkedState w14:val="2612" w14:font="MS Gothic"/>
                  <w14:uncheckedState w14:val="2610" w14:font="MS Gothic"/>
                </w14:checkbox>
              </w:sdtPr>
              <w:sdtEndPr/>
              <w:sdtContent>
                <w:r w:rsidR="0058189A" w:rsidRPr="00F13408">
                  <w:rPr>
                    <w:rFonts w:ascii="MS Gothic" w:eastAsia="MS Gothic" w:hAnsi="MS Gothic" w:hint="eastAsia"/>
                  </w:rPr>
                  <w:t>☐</w:t>
                </w:r>
              </w:sdtContent>
            </w:sdt>
            <w:r w:rsidR="0058189A" w:rsidRPr="00F13408">
              <w:t xml:space="preserve"> </w:t>
            </w:r>
            <w:r w:rsidR="00927C1B" w:rsidRPr="00F13408">
              <w:t>Not applicable</w:t>
            </w:r>
          </w:p>
          <w:p w14:paraId="09A2173F" w14:textId="77777777" w:rsidR="005D0DC7" w:rsidRDefault="00491EBF" w:rsidP="005D0DC7">
            <w:pPr>
              <w:pStyle w:val="Template2articleanswertickbox"/>
            </w:pPr>
            <w:sdt>
              <w:sdtPr>
                <w:id w:val="-403382995"/>
                <w14:checkbox>
                  <w14:checked w14:val="0"/>
                  <w14:checkedState w14:val="2612" w14:font="MS Gothic"/>
                  <w14:uncheckedState w14:val="2610" w14:font="MS Gothic"/>
                </w14:checkbox>
              </w:sdtPr>
              <w:sdtEndPr/>
              <w:sdtContent>
                <w:r w:rsidR="0058189A" w:rsidRPr="00F13408">
                  <w:rPr>
                    <w:rFonts w:ascii="MS Gothic" w:eastAsia="MS Gothic" w:hAnsi="MS Gothic" w:hint="eastAsia"/>
                  </w:rPr>
                  <w:t>☐</w:t>
                </w:r>
              </w:sdtContent>
            </w:sdt>
            <w:r w:rsidR="00412C73" w:rsidRPr="00F13408">
              <w:t xml:space="preserve"> Share of the allowed </w:t>
            </w:r>
            <w:r w:rsidR="00156BFA" w:rsidRPr="00F13408">
              <w:t>or target</w:t>
            </w:r>
            <w:r w:rsidR="00412C73" w:rsidRPr="00F13408">
              <w:t xml:space="preserve"> revenue forecasted to be recovered from n</w:t>
            </w:r>
            <w:r w:rsidR="006A1E7B">
              <w:t>on-transmission service tariffs.</w:t>
            </w:r>
          </w:p>
          <w:p w14:paraId="5B5B716C" w14:textId="2A628CED" w:rsidR="00E053E1" w:rsidRPr="00E053E1" w:rsidRDefault="00491EBF" w:rsidP="005D0DC7">
            <w:pPr>
              <w:pStyle w:val="Template2articleanswertickbox"/>
            </w:pPr>
            <w:sdt>
              <w:sdtPr>
                <w:id w:val="-909761306"/>
                <w14:checkbox>
                  <w14:checked w14:val="0"/>
                  <w14:checkedState w14:val="2612" w14:font="MS Gothic"/>
                  <w14:uncheckedState w14:val="2610" w14:font="MS Gothic"/>
                </w14:checkbox>
              </w:sdtPr>
              <w:sdtEndPr/>
              <w:sdtContent>
                <w:r w:rsidR="004010F7" w:rsidRPr="00927C1B">
                  <w:rPr>
                    <w:rFonts w:ascii="MS Gothic" w:eastAsia="MS Gothic" w:hAnsi="MS Gothic" w:hint="eastAsia"/>
                  </w:rPr>
                  <w:t>☐</w:t>
                </w:r>
              </w:sdtContent>
            </w:sdt>
            <w:r w:rsidR="004010F7">
              <w:t xml:space="preserve"> </w:t>
            </w:r>
            <w:r w:rsidR="007A092D" w:rsidRPr="00A66C0C">
              <w:t>R</w:t>
            </w:r>
            <w:r w:rsidR="004010F7" w:rsidRPr="00A66C0C">
              <w:t>eferen</w:t>
            </w:r>
            <w:r w:rsidR="00965F6C" w:rsidRPr="00A66C0C">
              <w:t>ce to consultation document(s):</w:t>
            </w:r>
          </w:p>
        </w:tc>
      </w:tr>
      <w:tr w:rsidR="00910323" w:rsidRPr="00681C9C" w14:paraId="5FCF9E39" w14:textId="77777777" w:rsidTr="00DE7FA9">
        <w:tc>
          <w:tcPr>
            <w:tcW w:w="1111" w:type="dxa"/>
            <w:vMerge w:val="restart"/>
            <w:tcBorders>
              <w:right w:val="single" w:sz="2" w:space="0" w:color="auto"/>
            </w:tcBorders>
            <w:shd w:val="clear" w:color="auto" w:fill="DEEAF6" w:themeFill="accent1" w:themeFillTint="33"/>
            <w:vAlign w:val="center"/>
          </w:tcPr>
          <w:p w14:paraId="34FB9857" w14:textId="77777777" w:rsidR="000C786F" w:rsidRDefault="001971CF" w:rsidP="000C786F">
            <w:pPr>
              <w:pStyle w:val="Template2articleword"/>
            </w:pPr>
            <w:r>
              <w:t>Article</w:t>
            </w:r>
          </w:p>
          <w:p w14:paraId="74558E1B" w14:textId="77777777" w:rsidR="00412C73" w:rsidRDefault="00412C73" w:rsidP="000C786F">
            <w:pPr>
              <w:pStyle w:val="template2articlenumber"/>
            </w:pPr>
            <w:r>
              <w:t>26(1)(c</w:t>
            </w:r>
            <w:r w:rsidRPr="005E0EFA">
              <w:t>)</w:t>
            </w:r>
            <w:r>
              <w:t>(ii)(3)</w:t>
            </w:r>
          </w:p>
          <w:p w14:paraId="49F91EED" w14:textId="2415A753" w:rsidR="00BE4A81" w:rsidRPr="00681C9C" w:rsidRDefault="00BE4A81" w:rsidP="000C786F">
            <w:pPr>
              <w:pStyle w:val="template2articlenumber"/>
            </w:pPr>
            <w:r w:rsidRPr="00F13408">
              <w:t>17(3)</w:t>
            </w:r>
          </w:p>
        </w:tc>
        <w:tc>
          <w:tcPr>
            <w:tcW w:w="9095" w:type="dxa"/>
            <w:tcBorders>
              <w:left w:val="single" w:sz="2" w:space="0" w:color="auto"/>
              <w:bottom w:val="single" w:sz="2" w:space="0" w:color="auto"/>
            </w:tcBorders>
            <w:shd w:val="clear" w:color="auto" w:fill="DEEAF6" w:themeFill="accent1" w:themeFillTint="33"/>
          </w:tcPr>
          <w:p w14:paraId="0A1B992A" w14:textId="035BA1D2" w:rsidR="00412C73" w:rsidRPr="00F13408" w:rsidRDefault="00412C73" w:rsidP="009C2FC7">
            <w:pPr>
              <w:pStyle w:val="Template2articledescriptionlettered"/>
            </w:pPr>
            <w:r w:rsidRPr="00F13408">
              <w:t>The manner in which the associated non-transmission services revenue is reconciled as referred to in Article 17(3);</w:t>
            </w:r>
          </w:p>
        </w:tc>
      </w:tr>
      <w:tr w:rsidR="006417BF" w:rsidRPr="00681C9C" w14:paraId="280C0B36" w14:textId="77777777" w:rsidTr="00910323">
        <w:trPr>
          <w:trHeight w:val="510"/>
        </w:trPr>
        <w:tc>
          <w:tcPr>
            <w:tcW w:w="1111" w:type="dxa"/>
            <w:vMerge/>
            <w:tcBorders>
              <w:right w:val="single" w:sz="2" w:space="0" w:color="auto"/>
            </w:tcBorders>
            <w:vAlign w:val="center"/>
          </w:tcPr>
          <w:p w14:paraId="5F267D13" w14:textId="77777777" w:rsidR="00412C73" w:rsidRDefault="00412C73" w:rsidP="000C786F">
            <w:pPr>
              <w:pStyle w:val="Template2articleword"/>
            </w:pPr>
          </w:p>
        </w:tc>
        <w:tc>
          <w:tcPr>
            <w:tcW w:w="9095" w:type="dxa"/>
            <w:tcBorders>
              <w:top w:val="single" w:sz="2" w:space="0" w:color="auto"/>
              <w:left w:val="single" w:sz="2" w:space="0" w:color="auto"/>
            </w:tcBorders>
          </w:tcPr>
          <w:p w14:paraId="5B24E49F" w14:textId="3163936F" w:rsidR="00056CE9" w:rsidRPr="00A66C0C" w:rsidRDefault="00056CE9" w:rsidP="0073078B">
            <w:pPr>
              <w:pStyle w:val="Template2articleanswernormaltext"/>
            </w:pPr>
            <w:r w:rsidRPr="00A66C0C">
              <w:t>How is the reconciliation done?</w:t>
            </w:r>
          </w:p>
          <w:p w14:paraId="55604C01" w14:textId="1C8B197A" w:rsidR="009D0B7E" w:rsidRDefault="00056CE9" w:rsidP="0073078B">
            <w:pPr>
              <w:pStyle w:val="Template2articleanswernormaltext"/>
            </w:pPr>
            <w:r w:rsidRPr="00A66C0C">
              <w:t>Is</w:t>
            </w:r>
            <w:r w:rsidR="009D0B7E" w:rsidRPr="00A66C0C">
              <w:t xml:space="preserve"> there a separate account used for this purpose?</w:t>
            </w:r>
            <w:r w:rsidR="004E4AF6">
              <w:t xml:space="preserve"> </w:t>
            </w:r>
          </w:p>
          <w:p w14:paraId="4736C9A1" w14:textId="77777777" w:rsidR="00D2583B" w:rsidRPr="00F13408" w:rsidRDefault="00D2583B" w:rsidP="008F7E20">
            <w:pPr>
              <w:pStyle w:val="Template2articleanswertickbox"/>
            </w:pPr>
          </w:p>
          <w:p w14:paraId="26D51430" w14:textId="525E73A2" w:rsidR="0058189A" w:rsidRPr="00F13408" w:rsidRDefault="00491EBF" w:rsidP="008F7E20">
            <w:pPr>
              <w:pStyle w:val="Template2articleanswertickbox"/>
            </w:pPr>
            <w:sdt>
              <w:sdtPr>
                <w:id w:val="-1360574624"/>
                <w14:checkbox>
                  <w14:checked w14:val="0"/>
                  <w14:checkedState w14:val="2612" w14:font="MS Gothic"/>
                  <w14:uncheckedState w14:val="2610" w14:font="MS Gothic"/>
                </w14:checkbox>
              </w:sdtPr>
              <w:sdtEndPr/>
              <w:sdtContent>
                <w:r w:rsidR="0058189A" w:rsidRPr="00F13408">
                  <w:rPr>
                    <w:rFonts w:ascii="MS Gothic" w:eastAsia="MS Gothic" w:hAnsi="MS Gothic" w:hint="eastAsia"/>
                  </w:rPr>
                  <w:t>☐</w:t>
                </w:r>
              </w:sdtContent>
            </w:sdt>
            <w:r w:rsidR="0058189A" w:rsidRPr="00F13408">
              <w:t xml:space="preserve"> </w:t>
            </w:r>
            <w:r w:rsidR="00927C1B" w:rsidRPr="00F13408">
              <w:t>Not applicable</w:t>
            </w:r>
            <w:r w:rsidR="0058189A" w:rsidRPr="00F13408">
              <w:tab/>
            </w:r>
          </w:p>
          <w:p w14:paraId="62992422" w14:textId="6EFD0AE5" w:rsidR="00412C73" w:rsidRPr="00F13408" w:rsidRDefault="00491EBF" w:rsidP="00EB3684">
            <w:pPr>
              <w:pStyle w:val="Template2articleanswertickbox"/>
            </w:pPr>
            <w:sdt>
              <w:sdtPr>
                <w:id w:val="-276102502"/>
                <w14:checkbox>
                  <w14:checked w14:val="0"/>
                  <w14:checkedState w14:val="2612" w14:font="MS Gothic"/>
                  <w14:uncheckedState w14:val="2610" w14:font="MS Gothic"/>
                </w14:checkbox>
              </w:sdtPr>
              <w:sdtEndPr/>
              <w:sdtContent>
                <w:r w:rsidR="00412C73" w:rsidRPr="00F13408">
                  <w:rPr>
                    <w:rFonts w:ascii="MS Gothic" w:eastAsia="MS Gothic" w:hAnsi="MS Gothic" w:hint="eastAsia"/>
                  </w:rPr>
                  <w:t>☐</w:t>
                </w:r>
              </w:sdtContent>
            </w:sdt>
            <w:r w:rsidR="00EB3684">
              <w:t xml:space="preserve"> Description:</w:t>
            </w:r>
          </w:p>
        </w:tc>
      </w:tr>
      <w:tr w:rsidR="00910323" w:rsidRPr="00681C9C" w14:paraId="72B256D7" w14:textId="77777777" w:rsidTr="00DE7FA9">
        <w:tc>
          <w:tcPr>
            <w:tcW w:w="1111" w:type="dxa"/>
            <w:vMerge w:val="restart"/>
            <w:tcBorders>
              <w:right w:val="single" w:sz="2" w:space="0" w:color="auto"/>
            </w:tcBorders>
            <w:shd w:val="clear" w:color="auto" w:fill="DEEAF6" w:themeFill="accent1" w:themeFillTint="33"/>
            <w:vAlign w:val="center"/>
          </w:tcPr>
          <w:p w14:paraId="1BCF160D" w14:textId="77777777" w:rsidR="000C786F" w:rsidRDefault="001971CF" w:rsidP="000C786F">
            <w:pPr>
              <w:pStyle w:val="Template2articleword"/>
            </w:pPr>
            <w:r>
              <w:t>Article</w:t>
            </w:r>
          </w:p>
          <w:p w14:paraId="3AF5D2DD" w14:textId="728D9E80" w:rsidR="00412C73" w:rsidRPr="00681C9C" w:rsidRDefault="00412C73" w:rsidP="000C786F">
            <w:pPr>
              <w:pStyle w:val="template2articlenumber"/>
            </w:pPr>
            <w:r>
              <w:t>26(1)(c</w:t>
            </w:r>
            <w:r w:rsidRPr="005E0EFA">
              <w:t>)</w:t>
            </w:r>
            <w:r>
              <w:t>(ii)(4)</w:t>
            </w:r>
          </w:p>
        </w:tc>
        <w:tc>
          <w:tcPr>
            <w:tcW w:w="9095" w:type="dxa"/>
            <w:tcBorders>
              <w:left w:val="single" w:sz="2" w:space="0" w:color="auto"/>
              <w:bottom w:val="single" w:sz="2" w:space="0" w:color="auto"/>
            </w:tcBorders>
            <w:shd w:val="clear" w:color="auto" w:fill="DEEAF6" w:themeFill="accent1" w:themeFillTint="33"/>
          </w:tcPr>
          <w:p w14:paraId="4255DAA9" w14:textId="2322072F" w:rsidR="00412C73" w:rsidRPr="00F13408" w:rsidRDefault="00412C73" w:rsidP="009C2FC7">
            <w:pPr>
              <w:pStyle w:val="Template2articledescriptionlettered"/>
            </w:pPr>
            <w:r w:rsidRPr="00F13408">
              <w:t>Indicative non-transmission tariffs for non-transmission services to network users;</w:t>
            </w:r>
          </w:p>
        </w:tc>
      </w:tr>
      <w:tr w:rsidR="006417BF" w:rsidRPr="00681C9C" w14:paraId="23F3CD23" w14:textId="77777777" w:rsidTr="00910323">
        <w:trPr>
          <w:trHeight w:val="510"/>
        </w:trPr>
        <w:tc>
          <w:tcPr>
            <w:tcW w:w="1111" w:type="dxa"/>
            <w:vMerge/>
            <w:tcBorders>
              <w:right w:val="single" w:sz="2" w:space="0" w:color="auto"/>
            </w:tcBorders>
            <w:vAlign w:val="center"/>
          </w:tcPr>
          <w:p w14:paraId="3EBA60F4" w14:textId="77777777" w:rsidR="00412C73" w:rsidRPr="00681C9C" w:rsidRDefault="00412C73" w:rsidP="000C786F">
            <w:pPr>
              <w:pStyle w:val="Template2articleword"/>
            </w:pPr>
          </w:p>
        </w:tc>
        <w:tc>
          <w:tcPr>
            <w:tcW w:w="9095" w:type="dxa"/>
            <w:tcBorders>
              <w:top w:val="single" w:sz="2" w:space="0" w:color="auto"/>
              <w:left w:val="single" w:sz="2" w:space="0" w:color="auto"/>
            </w:tcBorders>
          </w:tcPr>
          <w:p w14:paraId="047A9DCD" w14:textId="6ADC651E" w:rsidR="0058189A" w:rsidRDefault="0058189A" w:rsidP="00FA39E9">
            <w:pPr>
              <w:pStyle w:val="Template2articleanswersingleline"/>
            </w:pPr>
            <w:r w:rsidRPr="00F13408">
              <w:t xml:space="preserve">Provide formula and description if used. </w:t>
            </w:r>
          </w:p>
          <w:p w14:paraId="51B13B63" w14:textId="445E3019" w:rsidR="007C314C" w:rsidRDefault="00491EBF" w:rsidP="008F7E20">
            <w:pPr>
              <w:pStyle w:val="Template2articleanswertickbox"/>
            </w:pPr>
            <w:sdt>
              <w:sdtPr>
                <w:id w:val="1422148384"/>
                <w14:checkbox>
                  <w14:checked w14:val="0"/>
                  <w14:checkedState w14:val="2612" w14:font="MS Gothic"/>
                  <w14:uncheckedState w14:val="2610" w14:font="MS Gothic"/>
                </w14:checkbox>
              </w:sdtPr>
              <w:sdtEndPr/>
              <w:sdtContent>
                <w:r w:rsidR="004010F7" w:rsidRPr="00F13408">
                  <w:rPr>
                    <w:rFonts w:ascii="MS Gothic" w:eastAsia="MS Gothic" w:hAnsi="MS Gothic" w:hint="eastAsia"/>
                  </w:rPr>
                  <w:t>☐</w:t>
                </w:r>
              </w:sdtContent>
            </w:sdt>
            <w:r w:rsidR="004010F7" w:rsidRPr="00F13408">
              <w:t xml:space="preserve"> Not applicable</w:t>
            </w:r>
            <w:r w:rsidR="007C314C">
              <w:t>.</w:t>
            </w:r>
          </w:p>
          <w:p w14:paraId="6D57CC6D" w14:textId="04D8CFF5" w:rsidR="00EB3684" w:rsidRDefault="00491EBF" w:rsidP="00EB3684">
            <w:pPr>
              <w:pStyle w:val="Template2articleanswertickbox"/>
            </w:pPr>
            <w:sdt>
              <w:sdtPr>
                <w:id w:val="1820912053"/>
                <w14:checkbox>
                  <w14:checked w14:val="0"/>
                  <w14:checkedState w14:val="2612" w14:font="MS Gothic"/>
                  <w14:uncheckedState w14:val="2610" w14:font="MS Gothic"/>
                </w14:checkbox>
              </w:sdtPr>
              <w:sdtEndPr/>
              <w:sdtContent>
                <w:r w:rsidR="004010F7" w:rsidRPr="00F13408">
                  <w:rPr>
                    <w:rFonts w:ascii="MS Gothic" w:eastAsia="MS Gothic" w:hAnsi="MS Gothic" w:hint="eastAsia"/>
                  </w:rPr>
                  <w:t>☐</w:t>
                </w:r>
              </w:sdtContent>
            </w:sdt>
            <w:r w:rsidR="007C314C">
              <w:t xml:space="preserve"> Formula and d</w:t>
            </w:r>
            <w:r w:rsidR="004010F7" w:rsidRPr="00F13408">
              <w:t>es</w:t>
            </w:r>
            <w:r w:rsidR="00EB3684">
              <w:t>cription.</w:t>
            </w:r>
          </w:p>
          <w:p w14:paraId="4B26A0CE" w14:textId="5C4A74DF" w:rsidR="00412C73" w:rsidRPr="00F13408" w:rsidRDefault="00491EBF" w:rsidP="00EB3684">
            <w:pPr>
              <w:pStyle w:val="Template2articleanswertickbox"/>
            </w:pPr>
            <w:sdt>
              <w:sdtPr>
                <w:id w:val="-1669557686"/>
                <w14:checkbox>
                  <w14:checked w14:val="0"/>
                  <w14:checkedState w14:val="2612" w14:font="MS Gothic"/>
                  <w14:uncheckedState w14:val="2610" w14:font="MS Gothic"/>
                </w14:checkbox>
              </w:sdtPr>
              <w:sdtEndPr/>
              <w:sdtContent>
                <w:r w:rsidR="004010F7" w:rsidRPr="00C725DD">
                  <w:rPr>
                    <w:rFonts w:ascii="MS Gothic" w:eastAsia="MS Gothic" w:hAnsi="MS Gothic" w:hint="eastAsia"/>
                  </w:rPr>
                  <w:t>☐</w:t>
                </w:r>
              </w:sdtContent>
            </w:sdt>
            <w:r w:rsidR="004010F7" w:rsidRPr="007A092D">
              <w:rPr>
                <w:color w:val="FF0000"/>
              </w:rPr>
              <w:t xml:space="preserve"> </w:t>
            </w:r>
            <w:r w:rsidR="007A092D" w:rsidRPr="00A66C0C">
              <w:t>R</w:t>
            </w:r>
            <w:r w:rsidR="004010F7" w:rsidRPr="00A66C0C">
              <w:t xml:space="preserve">eference to consultation document(s). </w:t>
            </w:r>
          </w:p>
        </w:tc>
      </w:tr>
    </w:tbl>
    <w:p w14:paraId="2E014260" w14:textId="7CE5C6EA" w:rsidR="00465100" w:rsidRDefault="00465100">
      <w:r>
        <w:br w:type="page"/>
      </w:r>
    </w:p>
    <w:tbl>
      <w:tblPr>
        <w:tblW w:w="10206" w:type="dxa"/>
        <w:tblInd w:w="-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9"/>
        <w:gridCol w:w="7507"/>
        <w:gridCol w:w="1730"/>
      </w:tblGrid>
      <w:tr w:rsidR="006417BF" w:rsidRPr="00681C9C" w14:paraId="4AF8B28B" w14:textId="77777777" w:rsidTr="00910323">
        <w:trPr>
          <w:trHeight w:val="1134"/>
        </w:trPr>
        <w:tc>
          <w:tcPr>
            <w:tcW w:w="10206" w:type="dxa"/>
            <w:gridSpan w:val="3"/>
            <w:shd w:val="clear" w:color="auto" w:fill="2E74B5" w:themeFill="accent1" w:themeFillShade="BF"/>
            <w:vAlign w:val="center"/>
          </w:tcPr>
          <w:p w14:paraId="5B118A6F" w14:textId="77777777" w:rsidR="00F56DD8" w:rsidRPr="00681C9C" w:rsidRDefault="00F56DD8" w:rsidP="00AF57FE">
            <w:pPr>
              <w:pStyle w:val="Template2Title1"/>
            </w:pPr>
            <w:r>
              <w:t>Compared tariffs and</w:t>
            </w:r>
            <w:r w:rsidRPr="00E41FBB">
              <w:t xml:space="preserve"> tariff model</w:t>
            </w:r>
            <w:r w:rsidRPr="00DE181F">
              <w:t xml:space="preserve"> </w:t>
            </w:r>
            <w:r>
              <w:t>[Art. 26(1)(d</w:t>
            </w:r>
            <w:r w:rsidRPr="005E0EFA">
              <w:t>)</w:t>
            </w:r>
            <w:r>
              <w:t>]</w:t>
            </w:r>
          </w:p>
        </w:tc>
      </w:tr>
      <w:tr w:rsidR="006417BF" w:rsidRPr="00681C9C" w14:paraId="3DF4401C" w14:textId="77777777" w:rsidTr="00910323">
        <w:trPr>
          <w:trHeight w:val="454"/>
        </w:trPr>
        <w:tc>
          <w:tcPr>
            <w:tcW w:w="10206" w:type="dxa"/>
            <w:gridSpan w:val="3"/>
            <w:shd w:val="clear" w:color="auto" w:fill="9CC2E5" w:themeFill="accent1" w:themeFillTint="99"/>
            <w:vAlign w:val="center"/>
          </w:tcPr>
          <w:p w14:paraId="41E65FC1" w14:textId="3AE2FDAB" w:rsidR="00F56DD8" w:rsidRPr="00E41FBB" w:rsidRDefault="00F56DD8" w:rsidP="00D139EE">
            <w:pPr>
              <w:pStyle w:val="Template2Title2"/>
            </w:pPr>
            <w:r w:rsidRPr="00F46459">
              <w:t>The indicative information</w:t>
            </w:r>
            <w:r w:rsidRPr="00A827A7">
              <w:t xml:space="preserve"> set</w:t>
            </w:r>
            <w:r>
              <w:t xml:space="preserve"> out in Article 30(2) </w:t>
            </w:r>
          </w:p>
        </w:tc>
      </w:tr>
      <w:tr w:rsidR="006417BF" w:rsidRPr="00681C9C" w14:paraId="58F0A03F" w14:textId="77777777" w:rsidTr="00910323">
        <w:trPr>
          <w:trHeight w:val="454"/>
        </w:trPr>
        <w:tc>
          <w:tcPr>
            <w:tcW w:w="10206" w:type="dxa"/>
            <w:gridSpan w:val="3"/>
            <w:shd w:val="clear" w:color="auto" w:fill="auto"/>
            <w:vAlign w:val="center"/>
          </w:tcPr>
          <w:p w14:paraId="23824DD5" w14:textId="29A420FD" w:rsidR="00B1199D" w:rsidRPr="00F46459" w:rsidRDefault="004D33FF" w:rsidP="004D33FF">
            <w:pPr>
              <w:pStyle w:val="Template2articleanswernormaltext"/>
            </w:pPr>
            <w:r w:rsidRPr="004D33FF">
              <w:rPr>
                <w:color w:val="FF0000"/>
              </w:rPr>
              <w:t xml:space="preserve">The comparison refers tariffs based on indicative reference prices. </w:t>
            </w:r>
            <w:r w:rsidR="00132CE8" w:rsidRPr="004D33FF">
              <w:rPr>
                <w:color w:val="FF0000"/>
              </w:rPr>
              <w:t>Whenever data</w:t>
            </w:r>
            <w:r w:rsidRPr="004D33FF">
              <w:rPr>
                <w:color w:val="FF0000"/>
              </w:rPr>
              <w:t xml:space="preserve"> necessary for this comparison is not available at the time of the consultation of the RPM (e.g.: multipliers and seasonality)</w:t>
            </w:r>
            <w:r w:rsidR="00132CE8" w:rsidRPr="004D33FF">
              <w:rPr>
                <w:color w:val="FF0000"/>
              </w:rPr>
              <w:t xml:space="preserve">, provide the date and the source where the information will be available. </w:t>
            </w:r>
          </w:p>
        </w:tc>
      </w:tr>
      <w:tr w:rsidR="006417BF" w:rsidRPr="00F13408" w14:paraId="48CBD803" w14:textId="77777777" w:rsidTr="007A6939">
        <w:trPr>
          <w:trHeight w:val="1018"/>
        </w:trPr>
        <w:tc>
          <w:tcPr>
            <w:tcW w:w="969" w:type="dxa"/>
            <w:vMerge w:val="restart"/>
            <w:tcBorders>
              <w:right w:val="single" w:sz="2" w:space="0" w:color="auto"/>
            </w:tcBorders>
            <w:shd w:val="clear" w:color="auto" w:fill="DEEAF6" w:themeFill="accent1" w:themeFillTint="33"/>
            <w:vAlign w:val="center"/>
          </w:tcPr>
          <w:p w14:paraId="04F92FD0" w14:textId="77777777" w:rsidR="000C786F" w:rsidRDefault="001971CF" w:rsidP="000C786F">
            <w:pPr>
              <w:pStyle w:val="Template2articleword"/>
            </w:pPr>
            <w:r>
              <w:t>Article</w:t>
            </w:r>
            <w:r w:rsidR="000C786F">
              <w:t>s</w:t>
            </w:r>
          </w:p>
          <w:p w14:paraId="5E4C5992" w14:textId="66AC042B" w:rsidR="000809CD" w:rsidRPr="00F13408" w:rsidRDefault="000809CD" w:rsidP="000C786F">
            <w:pPr>
              <w:pStyle w:val="template2articlenumber"/>
            </w:pPr>
            <w:r w:rsidRPr="00F13408">
              <w:t>26(1)(d)</w:t>
            </w:r>
          </w:p>
          <w:p w14:paraId="3215295B" w14:textId="1D69B061" w:rsidR="000809CD" w:rsidRPr="00F13408" w:rsidRDefault="000809CD" w:rsidP="000C786F">
            <w:pPr>
              <w:pStyle w:val="template2articlenumber"/>
            </w:pPr>
            <w:r w:rsidRPr="00F13408">
              <w:t>30(2)(a)(i)</w:t>
            </w:r>
          </w:p>
        </w:tc>
        <w:tc>
          <w:tcPr>
            <w:tcW w:w="7507" w:type="dxa"/>
            <w:tcBorders>
              <w:left w:val="single" w:sz="2" w:space="0" w:color="auto"/>
              <w:bottom w:val="single" w:sz="4" w:space="0" w:color="auto"/>
              <w:right w:val="single" w:sz="2" w:space="0" w:color="auto"/>
            </w:tcBorders>
            <w:shd w:val="clear" w:color="auto" w:fill="DEEAF6" w:themeFill="accent1" w:themeFillTint="33"/>
          </w:tcPr>
          <w:p w14:paraId="30E069BE" w14:textId="6EEA43C0" w:rsidR="000809CD" w:rsidRPr="007768E3" w:rsidRDefault="000809CD" w:rsidP="003E3B7A">
            <w:pPr>
              <w:pStyle w:val="Template2articledescriptionlettered"/>
              <w:numPr>
                <w:ilvl w:val="0"/>
                <w:numId w:val="19"/>
              </w:numPr>
              <w:ind w:left="210" w:hanging="294"/>
            </w:pPr>
            <w:r w:rsidRPr="007768E3">
              <w:t>Comparison between transmission tariffs applicable for:</w:t>
            </w:r>
          </w:p>
          <w:p w14:paraId="40A73BAC" w14:textId="39B5C731" w:rsidR="000809CD" w:rsidRPr="007768E3" w:rsidRDefault="000809CD" w:rsidP="007768E3">
            <w:pPr>
              <w:pStyle w:val="Template2articledescriptionnotbold"/>
            </w:pPr>
            <w:r w:rsidRPr="007768E3">
              <w:t>prevailing tariff period, and for</w:t>
            </w:r>
          </w:p>
          <w:p w14:paraId="075F12BE" w14:textId="77777777" w:rsidR="000809CD" w:rsidRDefault="000809CD" w:rsidP="007768E3">
            <w:pPr>
              <w:pStyle w:val="Template2articledescriptionnotbold"/>
            </w:pPr>
            <w:r w:rsidRPr="007768E3">
              <w:t>tariff period</w:t>
            </w:r>
            <w:r w:rsidRPr="00F13408">
              <w:t xml:space="preserve"> for which the information is published.</w:t>
            </w:r>
          </w:p>
          <w:p w14:paraId="1B69867F" w14:textId="62996F27" w:rsidR="000809CD" w:rsidRPr="00F13408" w:rsidRDefault="000809CD" w:rsidP="000809CD">
            <w:pPr>
              <w:pStyle w:val="Template2articledescriptionnotbold"/>
              <w:numPr>
                <w:ilvl w:val="0"/>
                <w:numId w:val="0"/>
              </w:numPr>
              <w:ind w:left="-43"/>
            </w:pPr>
            <w:r>
              <w:t>Explain the d</w:t>
            </w:r>
            <w:r w:rsidRPr="00F13408">
              <w:t>ifference between the level of transmission tariffs</w:t>
            </w:r>
          </w:p>
        </w:tc>
        <w:tc>
          <w:tcPr>
            <w:tcW w:w="1730" w:type="dxa"/>
            <w:vMerge w:val="restart"/>
            <w:tcBorders>
              <w:left w:val="single" w:sz="2" w:space="0" w:color="auto"/>
            </w:tcBorders>
            <w:shd w:val="clear" w:color="auto" w:fill="D9D9D9" w:themeFill="background1" w:themeFillShade="D9"/>
            <w:vAlign w:val="center"/>
          </w:tcPr>
          <w:p w14:paraId="687AC45B" w14:textId="11DAC1BE" w:rsidR="000809CD" w:rsidRPr="00FA39E9" w:rsidRDefault="000809CD" w:rsidP="008F7E20">
            <w:pPr>
              <w:pStyle w:val="Template2title3RightColumn"/>
            </w:pPr>
            <w:r w:rsidRPr="00FA39E9">
              <w:t>Comparison with past tariff period</w:t>
            </w:r>
          </w:p>
        </w:tc>
      </w:tr>
      <w:tr w:rsidR="006417BF" w:rsidRPr="00F13408" w14:paraId="1ED99D40" w14:textId="77777777" w:rsidTr="007A6939">
        <w:trPr>
          <w:trHeight w:val="510"/>
        </w:trPr>
        <w:tc>
          <w:tcPr>
            <w:tcW w:w="969" w:type="dxa"/>
            <w:vMerge/>
            <w:tcBorders>
              <w:right w:val="single" w:sz="2" w:space="0" w:color="auto"/>
            </w:tcBorders>
            <w:shd w:val="clear" w:color="auto" w:fill="DEEAF6" w:themeFill="accent1" w:themeFillTint="33"/>
            <w:vAlign w:val="center"/>
          </w:tcPr>
          <w:p w14:paraId="60841AB5" w14:textId="77777777" w:rsidR="00D566F5" w:rsidRPr="00F13408" w:rsidRDefault="00D566F5" w:rsidP="000C786F">
            <w:pPr>
              <w:pStyle w:val="Template2articleword"/>
            </w:pPr>
          </w:p>
        </w:tc>
        <w:tc>
          <w:tcPr>
            <w:tcW w:w="7507" w:type="dxa"/>
            <w:tcBorders>
              <w:top w:val="single" w:sz="4" w:space="0" w:color="auto"/>
              <w:left w:val="single" w:sz="2" w:space="0" w:color="auto"/>
              <w:right w:val="single" w:sz="2" w:space="0" w:color="auto"/>
            </w:tcBorders>
          </w:tcPr>
          <w:p w14:paraId="58FFF8BA" w14:textId="1E83D3C7" w:rsidR="00D566F5" w:rsidRDefault="007A6939" w:rsidP="007A6939">
            <w:pPr>
              <w:pStyle w:val="Template2articleanswersingleline"/>
            </w:pPr>
            <w:r>
              <w:t xml:space="preserve">Comparison </w:t>
            </w:r>
            <w:r w:rsidR="00A66C0C">
              <w:t xml:space="preserve">of values and explanation </w:t>
            </w:r>
            <w:r>
              <w:t xml:space="preserve">to be based on </w:t>
            </w:r>
            <w:r w:rsidR="00655223">
              <w:t>transmission tariffs</w:t>
            </w:r>
            <w:r>
              <w:t>.</w:t>
            </w:r>
          </w:p>
          <w:p w14:paraId="25F4E53C" w14:textId="77777777" w:rsidR="005D0DC7" w:rsidRDefault="00491EBF" w:rsidP="005D0DC7">
            <w:pPr>
              <w:pStyle w:val="Template2articleanswertickbox"/>
            </w:pPr>
            <w:sdt>
              <w:sdtPr>
                <w:id w:val="-858190102"/>
                <w14:checkbox>
                  <w14:checked w14:val="0"/>
                  <w14:checkedState w14:val="2612" w14:font="MS Gothic"/>
                  <w14:uncheckedState w14:val="2610" w14:font="MS Gothic"/>
                </w14:checkbox>
              </w:sdtPr>
              <w:sdtEndPr/>
              <w:sdtContent>
                <w:r w:rsidR="007A6939" w:rsidRPr="00927C1B">
                  <w:rPr>
                    <w:rFonts w:ascii="MS Gothic" w:eastAsia="MS Gothic" w:hAnsi="MS Gothic" w:hint="eastAsia"/>
                  </w:rPr>
                  <w:t>☐</w:t>
                </w:r>
              </w:sdtContent>
            </w:sdt>
            <w:r w:rsidR="007A6939">
              <w:t xml:space="preserve"> Reference to consultation document(s). </w:t>
            </w:r>
          </w:p>
          <w:p w14:paraId="1EE52EAC" w14:textId="3F0AF096" w:rsidR="00B1199D" w:rsidRPr="00F13408" w:rsidRDefault="00491EBF" w:rsidP="005D0DC7">
            <w:pPr>
              <w:pStyle w:val="Template2articleanswertickbox"/>
            </w:pPr>
            <w:sdt>
              <w:sdtPr>
                <w:id w:val="-741408771"/>
                <w14:checkbox>
                  <w14:checked w14:val="0"/>
                  <w14:checkedState w14:val="2612" w14:font="MS Gothic"/>
                  <w14:uncheckedState w14:val="2610" w14:font="MS Gothic"/>
                </w14:checkbox>
              </w:sdtPr>
              <w:sdtEndPr/>
              <w:sdtContent>
                <w:r w:rsidR="00A66C0C" w:rsidRPr="00927C1B">
                  <w:rPr>
                    <w:rFonts w:ascii="MS Gothic" w:eastAsia="MS Gothic" w:hAnsi="MS Gothic" w:hint="eastAsia"/>
                  </w:rPr>
                  <w:t>☐</w:t>
                </w:r>
              </w:sdtContent>
            </w:sdt>
            <w:r w:rsidR="00A66C0C">
              <w:t xml:space="preserve"> Link to information on TSO/NRA website. </w:t>
            </w:r>
          </w:p>
        </w:tc>
        <w:tc>
          <w:tcPr>
            <w:tcW w:w="1730" w:type="dxa"/>
            <w:vMerge/>
            <w:tcBorders>
              <w:left w:val="single" w:sz="2" w:space="0" w:color="auto"/>
            </w:tcBorders>
            <w:shd w:val="clear" w:color="auto" w:fill="D9D9D9" w:themeFill="background1" w:themeFillShade="D9"/>
            <w:vAlign w:val="center"/>
          </w:tcPr>
          <w:p w14:paraId="47017B07" w14:textId="3E7A1999" w:rsidR="00D566F5" w:rsidRPr="00FA39E9" w:rsidRDefault="00D566F5" w:rsidP="008F7E20">
            <w:pPr>
              <w:pStyle w:val="Template2title3RightColumn"/>
            </w:pPr>
          </w:p>
        </w:tc>
      </w:tr>
      <w:tr w:rsidR="006417BF" w:rsidRPr="00F13408" w14:paraId="1AB00F19" w14:textId="77777777" w:rsidTr="007A6939">
        <w:trPr>
          <w:trHeight w:val="1008"/>
        </w:trPr>
        <w:tc>
          <w:tcPr>
            <w:tcW w:w="969" w:type="dxa"/>
            <w:vMerge w:val="restart"/>
            <w:tcBorders>
              <w:right w:val="single" w:sz="2" w:space="0" w:color="auto"/>
            </w:tcBorders>
            <w:shd w:val="clear" w:color="auto" w:fill="DEEAF6" w:themeFill="accent1" w:themeFillTint="33"/>
            <w:vAlign w:val="center"/>
          </w:tcPr>
          <w:p w14:paraId="7B61C0CD" w14:textId="19CB5910" w:rsidR="000C786F" w:rsidRDefault="000C786F" w:rsidP="000C786F">
            <w:pPr>
              <w:pStyle w:val="Template2articleword"/>
            </w:pPr>
            <w:r>
              <w:t>Articles</w:t>
            </w:r>
          </w:p>
          <w:p w14:paraId="4F2AB5B8" w14:textId="1C080984" w:rsidR="000809CD" w:rsidRPr="000C786F" w:rsidRDefault="000809CD" w:rsidP="000C786F">
            <w:pPr>
              <w:pStyle w:val="template2articlenumber"/>
            </w:pPr>
            <w:r w:rsidRPr="000C786F">
              <w:t>26(1)(d)</w:t>
            </w:r>
          </w:p>
          <w:p w14:paraId="348A2A63" w14:textId="7028DC01" w:rsidR="000809CD" w:rsidRPr="00F13408" w:rsidRDefault="000809CD" w:rsidP="000C786F">
            <w:pPr>
              <w:pStyle w:val="template2articlenumber"/>
            </w:pPr>
            <w:r w:rsidRPr="00F13408">
              <w:t>30(2)(a)(ii)</w:t>
            </w:r>
          </w:p>
        </w:tc>
        <w:tc>
          <w:tcPr>
            <w:tcW w:w="7507" w:type="dxa"/>
            <w:tcBorders>
              <w:left w:val="single" w:sz="2" w:space="0" w:color="auto"/>
              <w:bottom w:val="single" w:sz="4" w:space="0" w:color="auto"/>
              <w:right w:val="single" w:sz="2" w:space="0" w:color="auto"/>
            </w:tcBorders>
            <w:shd w:val="clear" w:color="auto" w:fill="DEEAF6" w:themeFill="accent1" w:themeFillTint="33"/>
          </w:tcPr>
          <w:p w14:paraId="6EF1447D" w14:textId="11B926A9" w:rsidR="000809CD" w:rsidRPr="00F13408" w:rsidRDefault="000809CD" w:rsidP="009C2FC7">
            <w:pPr>
              <w:pStyle w:val="Template2articledescriptionlettered"/>
            </w:pPr>
            <w:r w:rsidRPr="00F13408">
              <w:t xml:space="preserve">Comparison between transmission tariffs applicable for </w:t>
            </w:r>
          </w:p>
          <w:p w14:paraId="13094ED2" w14:textId="6B12777B" w:rsidR="000809CD" w:rsidRPr="00F13408" w:rsidRDefault="000809CD" w:rsidP="007768E3">
            <w:pPr>
              <w:pStyle w:val="Template2articledescriptionnotbold"/>
            </w:pPr>
            <w:r w:rsidRPr="00F13408">
              <w:t xml:space="preserve">tariff period for which the information is published, and for </w:t>
            </w:r>
          </w:p>
          <w:p w14:paraId="6B05B9E5" w14:textId="77777777" w:rsidR="000809CD" w:rsidRPr="00F13408" w:rsidRDefault="000809CD" w:rsidP="007768E3">
            <w:pPr>
              <w:pStyle w:val="Template2articledescriptionnotbold"/>
            </w:pPr>
            <w:r w:rsidRPr="00F13408">
              <w:t>each tariff period within the remainder of the regulatory period.</w:t>
            </w:r>
          </w:p>
          <w:p w14:paraId="26CFAFCA" w14:textId="55B9680C" w:rsidR="000809CD" w:rsidRPr="00F13408" w:rsidRDefault="000809CD" w:rsidP="00EB759D">
            <w:pPr>
              <w:pStyle w:val="Template2articledecription"/>
            </w:pPr>
            <w:r w:rsidRPr="00F13408">
              <w:t>Estimated difference in the level of transmission tariffs.</w:t>
            </w:r>
          </w:p>
        </w:tc>
        <w:tc>
          <w:tcPr>
            <w:tcW w:w="1730" w:type="dxa"/>
            <w:vMerge w:val="restart"/>
            <w:tcBorders>
              <w:left w:val="single" w:sz="2" w:space="0" w:color="auto"/>
            </w:tcBorders>
            <w:shd w:val="clear" w:color="auto" w:fill="D9D9D9" w:themeFill="background1" w:themeFillShade="D9"/>
            <w:vAlign w:val="center"/>
          </w:tcPr>
          <w:p w14:paraId="26836B17" w14:textId="1725B596" w:rsidR="000809CD" w:rsidRPr="00FA39E9" w:rsidRDefault="000809CD" w:rsidP="008F7E20">
            <w:pPr>
              <w:pStyle w:val="Template2title3RightColumn"/>
            </w:pPr>
            <w:r w:rsidRPr="00FA39E9">
              <w:t>Comparison with upcoming tariff periods</w:t>
            </w:r>
          </w:p>
        </w:tc>
      </w:tr>
      <w:tr w:rsidR="006417BF" w:rsidRPr="00F13408" w14:paraId="530CA9E8" w14:textId="77777777" w:rsidTr="007A6939">
        <w:trPr>
          <w:trHeight w:val="510"/>
        </w:trPr>
        <w:tc>
          <w:tcPr>
            <w:tcW w:w="969" w:type="dxa"/>
            <w:vMerge/>
            <w:tcBorders>
              <w:right w:val="single" w:sz="2" w:space="0" w:color="auto"/>
            </w:tcBorders>
            <w:vAlign w:val="center"/>
          </w:tcPr>
          <w:p w14:paraId="7F349BCD" w14:textId="77777777" w:rsidR="000809CD" w:rsidRPr="00F13408" w:rsidRDefault="000809CD" w:rsidP="000C786F">
            <w:pPr>
              <w:pStyle w:val="Template2articleword"/>
            </w:pPr>
          </w:p>
        </w:tc>
        <w:tc>
          <w:tcPr>
            <w:tcW w:w="7507" w:type="dxa"/>
            <w:tcBorders>
              <w:top w:val="single" w:sz="4" w:space="0" w:color="auto"/>
              <w:left w:val="single" w:sz="2" w:space="0" w:color="auto"/>
              <w:right w:val="single" w:sz="2" w:space="0" w:color="auto"/>
            </w:tcBorders>
          </w:tcPr>
          <w:p w14:paraId="4EE92E40" w14:textId="77777777" w:rsidR="00A66C0C" w:rsidRDefault="00A66C0C" w:rsidP="00A66C0C">
            <w:pPr>
              <w:pStyle w:val="Template2articleanswersingleline"/>
            </w:pPr>
            <w:r>
              <w:t>Comparison of values and explanation to be based on transmission tariffs.</w:t>
            </w:r>
          </w:p>
          <w:p w14:paraId="69E43934" w14:textId="77777777" w:rsidR="005D0DC7" w:rsidRDefault="00491EBF" w:rsidP="005D0DC7">
            <w:pPr>
              <w:pStyle w:val="Template2articleanswertickbox"/>
            </w:pPr>
            <w:sdt>
              <w:sdtPr>
                <w:id w:val="-1169934386"/>
                <w14:checkbox>
                  <w14:checked w14:val="0"/>
                  <w14:checkedState w14:val="2612" w14:font="MS Gothic"/>
                  <w14:uncheckedState w14:val="2610" w14:font="MS Gothic"/>
                </w14:checkbox>
              </w:sdtPr>
              <w:sdtEndPr/>
              <w:sdtContent>
                <w:r w:rsidR="00DE3914" w:rsidRPr="00927C1B">
                  <w:rPr>
                    <w:rFonts w:ascii="MS Gothic" w:eastAsia="MS Gothic" w:hAnsi="MS Gothic" w:hint="eastAsia"/>
                  </w:rPr>
                  <w:t>☐</w:t>
                </w:r>
              </w:sdtContent>
            </w:sdt>
            <w:r w:rsidR="00DE3914">
              <w:t xml:space="preserve"> Reference to consultation document(s). </w:t>
            </w:r>
          </w:p>
          <w:p w14:paraId="1C4B5FB4" w14:textId="737379CC" w:rsidR="00A66C0C" w:rsidRPr="00F13408" w:rsidRDefault="00491EBF" w:rsidP="005D0DC7">
            <w:pPr>
              <w:pStyle w:val="Template2articleanswertickbox"/>
            </w:pPr>
            <w:sdt>
              <w:sdtPr>
                <w:id w:val="-722604439"/>
                <w14:checkbox>
                  <w14:checked w14:val="0"/>
                  <w14:checkedState w14:val="2612" w14:font="MS Gothic"/>
                  <w14:uncheckedState w14:val="2610" w14:font="MS Gothic"/>
                </w14:checkbox>
              </w:sdtPr>
              <w:sdtEndPr/>
              <w:sdtContent>
                <w:r w:rsidR="00A66C0C" w:rsidRPr="00927C1B">
                  <w:rPr>
                    <w:rFonts w:ascii="MS Gothic" w:eastAsia="MS Gothic" w:hAnsi="MS Gothic" w:hint="eastAsia"/>
                  </w:rPr>
                  <w:t>☐</w:t>
                </w:r>
              </w:sdtContent>
            </w:sdt>
            <w:r w:rsidR="00A66C0C">
              <w:t xml:space="preserve"> Link to information on TSO/NRA website. </w:t>
            </w:r>
          </w:p>
        </w:tc>
        <w:tc>
          <w:tcPr>
            <w:tcW w:w="1730" w:type="dxa"/>
            <w:vMerge/>
            <w:tcBorders>
              <w:left w:val="single" w:sz="2" w:space="0" w:color="auto"/>
            </w:tcBorders>
            <w:shd w:val="clear" w:color="auto" w:fill="D9D9D9" w:themeFill="background1" w:themeFillShade="D9"/>
            <w:vAlign w:val="center"/>
          </w:tcPr>
          <w:p w14:paraId="204A0774" w14:textId="63FE552D" w:rsidR="000809CD" w:rsidRPr="00FA39E9" w:rsidRDefault="000809CD" w:rsidP="008F7E20">
            <w:pPr>
              <w:pStyle w:val="Template2title3RightColumn"/>
            </w:pPr>
          </w:p>
        </w:tc>
      </w:tr>
      <w:tr w:rsidR="006417BF" w:rsidRPr="00F13408" w14:paraId="4EE97C29" w14:textId="77777777" w:rsidTr="000C786F">
        <w:tc>
          <w:tcPr>
            <w:tcW w:w="969" w:type="dxa"/>
            <w:vMerge w:val="restart"/>
            <w:tcBorders>
              <w:right w:val="single" w:sz="2" w:space="0" w:color="auto"/>
            </w:tcBorders>
            <w:shd w:val="clear" w:color="auto" w:fill="DEEAF6" w:themeFill="accent1" w:themeFillTint="33"/>
            <w:vAlign w:val="center"/>
          </w:tcPr>
          <w:p w14:paraId="3738DB13" w14:textId="4A6EDAC3" w:rsidR="000C786F" w:rsidRDefault="001971CF" w:rsidP="000C786F">
            <w:pPr>
              <w:pStyle w:val="Template2articleword"/>
            </w:pPr>
            <w:r>
              <w:t>Article</w:t>
            </w:r>
            <w:r w:rsidR="000C786F">
              <w:t>s</w:t>
            </w:r>
          </w:p>
          <w:p w14:paraId="6F3FFF55" w14:textId="1B393741" w:rsidR="00176E17" w:rsidRPr="00F13408" w:rsidRDefault="00176E17" w:rsidP="000C786F">
            <w:pPr>
              <w:pStyle w:val="template2articlenumber"/>
            </w:pPr>
            <w:r w:rsidRPr="00F13408">
              <w:t>26(1)(d)</w:t>
            </w:r>
          </w:p>
          <w:p w14:paraId="05334423" w14:textId="4017EAC5" w:rsidR="00176E17" w:rsidRPr="00F13408" w:rsidRDefault="00176E17" w:rsidP="000C786F">
            <w:pPr>
              <w:pStyle w:val="template2articlenumber"/>
            </w:pPr>
            <w:r w:rsidRPr="00F13408">
              <w:t>30(2)(b)</w:t>
            </w:r>
          </w:p>
        </w:tc>
        <w:tc>
          <w:tcPr>
            <w:tcW w:w="7507" w:type="dxa"/>
            <w:tcBorders>
              <w:left w:val="single" w:sz="2" w:space="0" w:color="auto"/>
              <w:bottom w:val="single" w:sz="2" w:space="0" w:color="auto"/>
              <w:right w:val="single" w:sz="2" w:space="0" w:color="auto"/>
            </w:tcBorders>
            <w:shd w:val="clear" w:color="auto" w:fill="DEEAF6" w:themeFill="accent1" w:themeFillTint="33"/>
          </w:tcPr>
          <w:p w14:paraId="14331AD6" w14:textId="77777777" w:rsidR="00176E17" w:rsidRPr="00F13408" w:rsidRDefault="00176E17" w:rsidP="009C2FC7">
            <w:pPr>
              <w:pStyle w:val="Template2articledescriptionlettered"/>
            </w:pPr>
            <w:r w:rsidRPr="00F13408">
              <w:t>At least a simplified tariff model, updated regularly, enabling network users to</w:t>
            </w:r>
            <w:r w:rsidRPr="00F13408">
              <w:rPr>
                <w:bCs/>
              </w:rPr>
              <w:t xml:space="preserve"> calculate the transmission </w:t>
            </w:r>
            <w:r w:rsidRPr="00F13408">
              <w:t>tariffs applicable for the prevailing tariff period and to estimate their possible evolution beyond such tariff period.</w:t>
            </w:r>
          </w:p>
        </w:tc>
        <w:tc>
          <w:tcPr>
            <w:tcW w:w="1730" w:type="dxa"/>
            <w:vMerge w:val="restart"/>
            <w:tcBorders>
              <w:left w:val="single" w:sz="2" w:space="0" w:color="auto"/>
            </w:tcBorders>
            <w:shd w:val="clear" w:color="auto" w:fill="D9D9D9" w:themeFill="background1" w:themeFillShade="D9"/>
            <w:vAlign w:val="center"/>
          </w:tcPr>
          <w:p w14:paraId="439309E7" w14:textId="77777777" w:rsidR="00176E17" w:rsidRPr="00FA39E9" w:rsidRDefault="00176E17" w:rsidP="008F7E20">
            <w:pPr>
              <w:pStyle w:val="Template2title3RightColumn"/>
            </w:pPr>
            <w:r w:rsidRPr="00FA39E9">
              <w:t xml:space="preserve">Tariff model for prevailing tariffs </w:t>
            </w:r>
          </w:p>
          <w:p w14:paraId="3A076003" w14:textId="7AEFAAC5" w:rsidR="00176E17" w:rsidRPr="00FA39E9" w:rsidRDefault="00176E17" w:rsidP="008F7E20">
            <w:pPr>
              <w:pStyle w:val="Template2title3RightColumn"/>
            </w:pPr>
            <w:r w:rsidRPr="00FA39E9">
              <w:t xml:space="preserve">and </w:t>
            </w:r>
          </w:p>
          <w:p w14:paraId="4532F4E3" w14:textId="6C599416" w:rsidR="00176E17" w:rsidRPr="00FA39E9" w:rsidRDefault="00176E17" w:rsidP="008F7E20">
            <w:pPr>
              <w:pStyle w:val="Template2title3RightColumn"/>
            </w:pPr>
            <w:r w:rsidRPr="00FA39E9">
              <w:t>future tariff periods</w:t>
            </w:r>
          </w:p>
        </w:tc>
      </w:tr>
      <w:tr w:rsidR="006417BF" w:rsidRPr="00F13408" w14:paraId="60ED17AD" w14:textId="77777777" w:rsidTr="000C786F">
        <w:trPr>
          <w:trHeight w:val="510"/>
        </w:trPr>
        <w:tc>
          <w:tcPr>
            <w:tcW w:w="969" w:type="dxa"/>
            <w:vMerge/>
            <w:tcBorders>
              <w:right w:val="single" w:sz="2" w:space="0" w:color="auto"/>
            </w:tcBorders>
            <w:vAlign w:val="center"/>
          </w:tcPr>
          <w:p w14:paraId="3618A7D4" w14:textId="695488EC" w:rsidR="00176E17" w:rsidRPr="00F13408" w:rsidRDefault="00176E17" w:rsidP="000C786F">
            <w:pPr>
              <w:pStyle w:val="Template2articleword"/>
            </w:pPr>
          </w:p>
        </w:tc>
        <w:tc>
          <w:tcPr>
            <w:tcW w:w="7507" w:type="dxa"/>
            <w:tcBorders>
              <w:top w:val="single" w:sz="2" w:space="0" w:color="auto"/>
              <w:left w:val="single" w:sz="2" w:space="0" w:color="auto"/>
              <w:right w:val="single" w:sz="2" w:space="0" w:color="auto"/>
            </w:tcBorders>
          </w:tcPr>
          <w:p w14:paraId="3984A439" w14:textId="0DF98F3D" w:rsidR="00ED0D0D" w:rsidRPr="0098072F" w:rsidRDefault="0098072F" w:rsidP="0073078B">
            <w:pPr>
              <w:pStyle w:val="Template2articleanswersingleline"/>
            </w:pPr>
            <w:r w:rsidRPr="0098072F">
              <w:t>T</w:t>
            </w:r>
            <w:r w:rsidR="00ED0D0D" w:rsidRPr="0098072F">
              <w:t>he simplified</w:t>
            </w:r>
            <w:r w:rsidRPr="0098072F">
              <w:t xml:space="preserve"> tariff </w:t>
            </w:r>
            <w:r w:rsidR="00ED0D0D" w:rsidRPr="0098072F">
              <w:t xml:space="preserve">model should serve for the calculation of tariffs. If the information on multipliers and seasonality is not available at the time of the publication of the consultation on the </w:t>
            </w:r>
            <w:r w:rsidRPr="0098072F">
              <w:t>RPM</w:t>
            </w:r>
            <w:r w:rsidR="00ED0D0D" w:rsidRPr="0098072F">
              <w:t xml:space="preserve">, it should be indicated. By the time this information is published, the simplified tariff model should be updated to include information on tariffs.   </w:t>
            </w:r>
          </w:p>
          <w:p w14:paraId="3367AE13" w14:textId="77777777" w:rsidR="005D0DC7" w:rsidRDefault="00491EBF" w:rsidP="005D0DC7">
            <w:pPr>
              <w:pStyle w:val="Template2articleanswertickbox"/>
            </w:pPr>
            <w:sdt>
              <w:sdtPr>
                <w:id w:val="-537745969"/>
                <w14:checkbox>
                  <w14:checked w14:val="0"/>
                  <w14:checkedState w14:val="2612" w14:font="MS Gothic"/>
                  <w14:uncheckedState w14:val="2610" w14:font="MS Gothic"/>
                </w14:checkbox>
              </w:sdtPr>
              <w:sdtEndPr/>
              <w:sdtContent>
                <w:r w:rsidR="00DE3914" w:rsidRPr="00927C1B">
                  <w:rPr>
                    <w:rFonts w:ascii="MS Gothic" w:eastAsia="MS Gothic" w:hAnsi="MS Gothic" w:hint="eastAsia"/>
                  </w:rPr>
                  <w:t>☐</w:t>
                </w:r>
              </w:sdtContent>
            </w:sdt>
            <w:r w:rsidR="00DE3914">
              <w:t xml:space="preserve"> Reference to consultation document(s). </w:t>
            </w:r>
          </w:p>
          <w:p w14:paraId="00B7C44F" w14:textId="2B8DEC57" w:rsidR="001A77D8" w:rsidRPr="00247E35" w:rsidRDefault="00491EBF" w:rsidP="005D0DC7">
            <w:pPr>
              <w:pStyle w:val="Template2articleanswertickbox"/>
            </w:pPr>
            <w:sdt>
              <w:sdtPr>
                <w:id w:val="278463477"/>
                <w14:checkbox>
                  <w14:checked w14:val="0"/>
                  <w14:checkedState w14:val="2612" w14:font="MS Gothic"/>
                  <w14:uncheckedState w14:val="2610" w14:font="MS Gothic"/>
                </w14:checkbox>
              </w:sdtPr>
              <w:sdtEndPr/>
              <w:sdtContent>
                <w:r w:rsidR="001A77D8">
                  <w:rPr>
                    <w:rFonts w:ascii="MS Gothic" w:eastAsia="MS Gothic" w:hAnsi="MS Gothic" w:hint="eastAsia"/>
                  </w:rPr>
                  <w:t>☐</w:t>
                </w:r>
              </w:sdtContent>
            </w:sdt>
            <w:r w:rsidR="001A77D8">
              <w:t xml:space="preserve"> Link to information on TSO/NRA website. </w:t>
            </w:r>
          </w:p>
        </w:tc>
        <w:tc>
          <w:tcPr>
            <w:tcW w:w="1730" w:type="dxa"/>
            <w:vMerge/>
            <w:tcBorders>
              <w:left w:val="single" w:sz="2" w:space="0" w:color="auto"/>
            </w:tcBorders>
            <w:shd w:val="clear" w:color="auto" w:fill="D9D9D9" w:themeFill="background1" w:themeFillShade="D9"/>
          </w:tcPr>
          <w:p w14:paraId="6AEB5371" w14:textId="7C504624" w:rsidR="00176E17" w:rsidRPr="00F13408" w:rsidRDefault="00176E17" w:rsidP="008F7E20">
            <w:pPr>
              <w:pStyle w:val="Template2articleanswertickbox"/>
            </w:pPr>
          </w:p>
        </w:tc>
      </w:tr>
      <w:tr w:rsidR="006417BF" w:rsidRPr="00F13408" w14:paraId="21A2F5FE" w14:textId="77777777" w:rsidTr="000C786F">
        <w:tc>
          <w:tcPr>
            <w:tcW w:w="969" w:type="dxa"/>
            <w:vMerge w:val="restart"/>
            <w:tcBorders>
              <w:right w:val="single" w:sz="2" w:space="0" w:color="auto"/>
            </w:tcBorders>
            <w:shd w:val="clear" w:color="auto" w:fill="DEEAF6" w:themeFill="accent1" w:themeFillTint="33"/>
            <w:vAlign w:val="center"/>
          </w:tcPr>
          <w:p w14:paraId="6F92885C" w14:textId="309CF4F3" w:rsidR="000C786F" w:rsidRDefault="001971CF" w:rsidP="000C786F">
            <w:pPr>
              <w:pStyle w:val="Template2articleword"/>
            </w:pPr>
            <w:r w:rsidRPr="000C786F">
              <w:t>Articl</w:t>
            </w:r>
            <w:r>
              <w:t>e</w:t>
            </w:r>
            <w:r w:rsidR="000C786F">
              <w:t>s</w:t>
            </w:r>
          </w:p>
          <w:p w14:paraId="0FFF5212" w14:textId="638617FF" w:rsidR="00176E17" w:rsidRPr="00F13408" w:rsidRDefault="00176E17" w:rsidP="000C786F">
            <w:pPr>
              <w:pStyle w:val="template2articlenumber"/>
            </w:pPr>
            <w:r w:rsidRPr="00F13408">
              <w:t>26(1)(d)</w:t>
            </w:r>
          </w:p>
          <w:p w14:paraId="6E4D069C" w14:textId="2A53851A" w:rsidR="00176E17" w:rsidRPr="00F13408" w:rsidRDefault="00176E17" w:rsidP="000C786F">
            <w:pPr>
              <w:pStyle w:val="template2articlenumber"/>
            </w:pPr>
            <w:r w:rsidRPr="00F13408">
              <w:t>30(2)(b)</w:t>
            </w:r>
          </w:p>
        </w:tc>
        <w:tc>
          <w:tcPr>
            <w:tcW w:w="7507" w:type="dxa"/>
            <w:tcBorders>
              <w:left w:val="single" w:sz="2" w:space="0" w:color="auto"/>
              <w:bottom w:val="single" w:sz="2" w:space="0" w:color="auto"/>
              <w:right w:val="single" w:sz="2" w:space="0" w:color="auto"/>
            </w:tcBorders>
            <w:shd w:val="clear" w:color="auto" w:fill="DEEAF6" w:themeFill="accent1" w:themeFillTint="33"/>
          </w:tcPr>
          <w:p w14:paraId="3D62490B" w14:textId="77777777" w:rsidR="00176E17" w:rsidRPr="00F13408" w:rsidRDefault="00176E17" w:rsidP="009C2FC7">
            <w:pPr>
              <w:pStyle w:val="Template2articledescriptionlettered"/>
            </w:pPr>
            <w:r w:rsidRPr="00F13408">
              <w:t>Explanation of how to use the simplified tariff model</w:t>
            </w:r>
          </w:p>
        </w:tc>
        <w:tc>
          <w:tcPr>
            <w:tcW w:w="1730" w:type="dxa"/>
            <w:vMerge/>
            <w:tcBorders>
              <w:left w:val="single" w:sz="2" w:space="0" w:color="auto"/>
            </w:tcBorders>
            <w:shd w:val="clear" w:color="auto" w:fill="D9D9D9" w:themeFill="background1" w:themeFillShade="D9"/>
          </w:tcPr>
          <w:p w14:paraId="4E620692" w14:textId="4207B973" w:rsidR="00176E17" w:rsidRPr="00F13408" w:rsidRDefault="00176E17" w:rsidP="00EB759D">
            <w:pPr>
              <w:pStyle w:val="Template2articledecription"/>
            </w:pPr>
          </w:p>
        </w:tc>
      </w:tr>
      <w:tr w:rsidR="006417BF" w:rsidRPr="00F13408" w14:paraId="4E9A2EF7" w14:textId="77777777" w:rsidTr="000C786F">
        <w:trPr>
          <w:trHeight w:val="510"/>
        </w:trPr>
        <w:tc>
          <w:tcPr>
            <w:tcW w:w="969" w:type="dxa"/>
            <w:vMerge/>
            <w:tcBorders>
              <w:right w:val="single" w:sz="2" w:space="0" w:color="auto"/>
            </w:tcBorders>
          </w:tcPr>
          <w:p w14:paraId="03C3DAC8" w14:textId="77777777" w:rsidR="00176E17" w:rsidRPr="00F13408" w:rsidRDefault="00176E17" w:rsidP="00F56DD8">
            <w:pPr>
              <w:rPr>
                <w:sz w:val="20"/>
              </w:rPr>
            </w:pPr>
          </w:p>
        </w:tc>
        <w:tc>
          <w:tcPr>
            <w:tcW w:w="7507" w:type="dxa"/>
            <w:tcBorders>
              <w:top w:val="single" w:sz="2" w:space="0" w:color="auto"/>
              <w:left w:val="single" w:sz="2" w:space="0" w:color="auto"/>
              <w:right w:val="single" w:sz="2" w:space="0" w:color="auto"/>
            </w:tcBorders>
          </w:tcPr>
          <w:p w14:paraId="67089AC0" w14:textId="409CDA6B" w:rsidR="00176E17" w:rsidRPr="00F13408" w:rsidRDefault="00491EBF" w:rsidP="005D0DC7">
            <w:pPr>
              <w:pStyle w:val="Template2articleanswertickbox"/>
            </w:pPr>
            <w:sdt>
              <w:sdtPr>
                <w:id w:val="2026447172"/>
                <w14:checkbox>
                  <w14:checked w14:val="0"/>
                  <w14:checkedState w14:val="2612" w14:font="MS Gothic"/>
                  <w14:uncheckedState w14:val="2610" w14:font="MS Gothic"/>
                </w14:checkbox>
              </w:sdtPr>
              <w:sdtEndPr/>
              <w:sdtContent>
                <w:r w:rsidR="00DE3914">
                  <w:rPr>
                    <w:rFonts w:ascii="MS Gothic" w:eastAsia="MS Gothic" w:hAnsi="MS Gothic" w:hint="eastAsia"/>
                  </w:rPr>
                  <w:t>☐</w:t>
                </w:r>
              </w:sdtContent>
            </w:sdt>
            <w:r w:rsidR="009500E8">
              <w:t xml:space="preserve"> Refere</w:t>
            </w:r>
            <w:r w:rsidR="005D0DC7">
              <w:t>nce to consultation document(s)</w:t>
            </w:r>
          </w:p>
        </w:tc>
        <w:tc>
          <w:tcPr>
            <w:tcW w:w="1730" w:type="dxa"/>
            <w:vMerge/>
            <w:tcBorders>
              <w:left w:val="single" w:sz="2" w:space="0" w:color="auto"/>
            </w:tcBorders>
            <w:shd w:val="clear" w:color="auto" w:fill="D9D9D9" w:themeFill="background1" w:themeFillShade="D9"/>
          </w:tcPr>
          <w:p w14:paraId="02E9637C" w14:textId="667EE698" w:rsidR="00176E17" w:rsidRPr="00F13408" w:rsidRDefault="00176E17" w:rsidP="00F020FD">
            <w:pPr>
              <w:pStyle w:val="Template2articleanswersingleline"/>
            </w:pPr>
          </w:p>
        </w:tc>
      </w:tr>
    </w:tbl>
    <w:p w14:paraId="691A99EF" w14:textId="77777777" w:rsidR="00465100" w:rsidRPr="00F13408" w:rsidRDefault="00465100">
      <w:r w:rsidRPr="00F13408">
        <w:br w:type="page"/>
      </w:r>
    </w:p>
    <w:tbl>
      <w:tblPr>
        <w:tblW w:w="10206" w:type="dxa"/>
        <w:tblInd w:w="-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29"/>
        <w:gridCol w:w="9077"/>
      </w:tblGrid>
      <w:tr w:rsidR="006417BF" w:rsidRPr="00F13408" w14:paraId="3E070840" w14:textId="77777777" w:rsidTr="00910323">
        <w:trPr>
          <w:trHeight w:val="1134"/>
        </w:trPr>
        <w:tc>
          <w:tcPr>
            <w:tcW w:w="10206" w:type="dxa"/>
            <w:gridSpan w:val="2"/>
            <w:shd w:val="clear" w:color="auto" w:fill="2E74B5" w:themeFill="accent1" w:themeFillShade="BF"/>
            <w:vAlign w:val="center"/>
          </w:tcPr>
          <w:p w14:paraId="0C0885F0" w14:textId="77777777" w:rsidR="00F56DD8" w:rsidRPr="00F13408" w:rsidRDefault="00F56DD8" w:rsidP="00AF57FE">
            <w:pPr>
              <w:pStyle w:val="Template2Title1"/>
            </w:pPr>
            <w:r w:rsidRPr="00F13408">
              <w:t>Fixed Payable price Under Price cap regime [Art. 26(1)(e)]</w:t>
            </w:r>
          </w:p>
        </w:tc>
      </w:tr>
      <w:tr w:rsidR="006417BF" w:rsidRPr="00F13408" w14:paraId="252824FC" w14:textId="77777777" w:rsidTr="00910323">
        <w:trPr>
          <w:trHeight w:val="454"/>
        </w:trPr>
        <w:tc>
          <w:tcPr>
            <w:tcW w:w="10206" w:type="dxa"/>
            <w:gridSpan w:val="2"/>
            <w:shd w:val="clear" w:color="auto" w:fill="9CC2E5" w:themeFill="accent1" w:themeFillTint="99"/>
            <w:vAlign w:val="center"/>
          </w:tcPr>
          <w:p w14:paraId="2ED464B4" w14:textId="1B7968DA" w:rsidR="00F56DD8" w:rsidRPr="00F13408" w:rsidRDefault="00F56DD8" w:rsidP="00D139EE">
            <w:pPr>
              <w:pStyle w:val="Template2Title2"/>
            </w:pPr>
            <w:r w:rsidRPr="00F13408">
              <w:t xml:space="preserve">Where the fixed payable price referred to in Art.24(b) is offered under a price cap regime for existing capacity </w:t>
            </w:r>
          </w:p>
        </w:tc>
      </w:tr>
      <w:tr w:rsidR="00910323" w:rsidRPr="00F13408" w14:paraId="63EBD5CB" w14:textId="77777777" w:rsidTr="00DA05A6">
        <w:trPr>
          <w:trHeight w:val="283"/>
        </w:trPr>
        <w:tc>
          <w:tcPr>
            <w:tcW w:w="1129" w:type="dxa"/>
            <w:vMerge w:val="restart"/>
            <w:tcBorders>
              <w:right w:val="single" w:sz="2" w:space="0" w:color="auto"/>
            </w:tcBorders>
            <w:shd w:val="clear" w:color="auto" w:fill="DEEAF6" w:themeFill="accent1" w:themeFillTint="33"/>
            <w:vAlign w:val="center"/>
          </w:tcPr>
          <w:p w14:paraId="7AD53DC7" w14:textId="77777777" w:rsidR="000C786F" w:rsidRDefault="001971CF" w:rsidP="000C786F">
            <w:pPr>
              <w:pStyle w:val="Template2articleword"/>
            </w:pPr>
            <w:r>
              <w:t>Article</w:t>
            </w:r>
          </w:p>
          <w:p w14:paraId="101F97FD" w14:textId="61AFF619" w:rsidR="00F56DD8" w:rsidRPr="00F13408" w:rsidRDefault="00F56DD8" w:rsidP="000C786F">
            <w:pPr>
              <w:pStyle w:val="template2articlenumber"/>
            </w:pPr>
            <w:r w:rsidRPr="00F13408">
              <w:t>26(1)(e)(i)</w:t>
            </w:r>
          </w:p>
        </w:tc>
        <w:tc>
          <w:tcPr>
            <w:tcW w:w="9077" w:type="dxa"/>
            <w:tcBorders>
              <w:left w:val="single" w:sz="2" w:space="0" w:color="auto"/>
              <w:bottom w:val="single" w:sz="2" w:space="0" w:color="auto"/>
            </w:tcBorders>
            <w:shd w:val="clear" w:color="auto" w:fill="DEEAF6" w:themeFill="accent1" w:themeFillTint="33"/>
          </w:tcPr>
          <w:p w14:paraId="254BB1AC" w14:textId="38771A55" w:rsidR="00F56DD8" w:rsidRPr="00F13408" w:rsidRDefault="000D6CB0" w:rsidP="003E3B7A">
            <w:pPr>
              <w:pStyle w:val="Template2articledescriptionlettered"/>
              <w:numPr>
                <w:ilvl w:val="0"/>
                <w:numId w:val="18"/>
              </w:numPr>
              <w:ind w:left="171" w:hanging="280"/>
            </w:pPr>
            <w:r w:rsidRPr="00F13408">
              <w:t>Provide p</w:t>
            </w:r>
            <w:r w:rsidR="00F56DD8" w:rsidRPr="00F13408">
              <w:t>roposed index</w:t>
            </w:r>
          </w:p>
        </w:tc>
      </w:tr>
      <w:tr w:rsidR="006417BF" w:rsidRPr="00F13408" w14:paraId="3D206EF7" w14:textId="77777777" w:rsidTr="00910323">
        <w:trPr>
          <w:trHeight w:val="510"/>
        </w:trPr>
        <w:tc>
          <w:tcPr>
            <w:tcW w:w="1129" w:type="dxa"/>
            <w:vMerge/>
            <w:tcBorders>
              <w:right w:val="single" w:sz="2" w:space="0" w:color="auto"/>
            </w:tcBorders>
            <w:vAlign w:val="center"/>
          </w:tcPr>
          <w:p w14:paraId="140407C9" w14:textId="77777777" w:rsidR="00F56DD8" w:rsidRPr="00F13408" w:rsidRDefault="00F56DD8" w:rsidP="000C786F">
            <w:pPr>
              <w:pStyle w:val="Template2articleword"/>
            </w:pPr>
          </w:p>
        </w:tc>
        <w:tc>
          <w:tcPr>
            <w:tcW w:w="9077" w:type="dxa"/>
            <w:tcBorders>
              <w:top w:val="single" w:sz="2" w:space="0" w:color="auto"/>
              <w:left w:val="single" w:sz="2" w:space="0" w:color="auto"/>
            </w:tcBorders>
          </w:tcPr>
          <w:p w14:paraId="15A2C506" w14:textId="6C32BB35" w:rsidR="00D2583B" w:rsidRPr="00F13408" w:rsidRDefault="006B2C97" w:rsidP="0083012C">
            <w:pPr>
              <w:pStyle w:val="Template2articleanswersingleline"/>
            </w:pPr>
            <w:r w:rsidRPr="00F13408">
              <w:t>Provide index, components of the index</w:t>
            </w:r>
            <w:r w:rsidR="0058189A" w:rsidRPr="00F13408">
              <w:t xml:space="preserve"> if used. </w:t>
            </w:r>
          </w:p>
          <w:p w14:paraId="49B6726C" w14:textId="77777777" w:rsidR="00491EBF" w:rsidRDefault="00491EBF" w:rsidP="00491EBF">
            <w:pPr>
              <w:pStyle w:val="Template2articleanswertickbox"/>
            </w:pPr>
            <w:sdt>
              <w:sdtPr>
                <w:id w:val="1717705917"/>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Not applicable</w:t>
            </w:r>
            <w:r w:rsidR="00D81642">
              <w:t>.</w:t>
            </w:r>
            <w:r w:rsidR="007C314C">
              <w:t xml:space="preserve"> Provide explanation:</w:t>
            </w:r>
          </w:p>
          <w:p w14:paraId="0C53134D" w14:textId="77507192" w:rsidR="00491EBF" w:rsidRDefault="00491EBF" w:rsidP="00491EBF">
            <w:pPr>
              <w:pStyle w:val="Template2articleanswertickbox"/>
            </w:pPr>
            <w:sdt>
              <w:sdtPr>
                <w:id w:val="-869609259"/>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Description:</w:t>
            </w:r>
          </w:p>
          <w:p w14:paraId="79AB5673" w14:textId="6A182C9D" w:rsidR="0058189A" w:rsidRPr="00F13408" w:rsidRDefault="00491EBF" w:rsidP="00491EBF">
            <w:pPr>
              <w:pStyle w:val="Template2articleanswertickbox"/>
            </w:pPr>
            <w:sdt>
              <w:sdtPr>
                <w:id w:val="574563034"/>
                <w14:checkbox>
                  <w14:checked w14:val="0"/>
                  <w14:checkedState w14:val="2612" w14:font="MS Gothic"/>
                  <w14:uncheckedState w14:val="2610" w14:font="MS Gothic"/>
                </w14:checkbox>
              </w:sdtPr>
              <w:sdtEndPr/>
              <w:sdtContent>
                <w:r w:rsidR="00F020FD" w:rsidRPr="00927C1B">
                  <w:rPr>
                    <w:rFonts w:ascii="MS Gothic" w:eastAsia="MS Gothic" w:hAnsi="MS Gothic" w:hint="eastAsia"/>
                  </w:rPr>
                  <w:t>☐</w:t>
                </w:r>
              </w:sdtContent>
            </w:sdt>
            <w:r w:rsidR="00F020FD">
              <w:t xml:space="preserve"> </w:t>
            </w:r>
            <w:r w:rsidR="007A6939">
              <w:t>Reference</w:t>
            </w:r>
            <w:r w:rsidR="00DE3914">
              <w:t xml:space="preserve"> to consultation document(s).</w:t>
            </w:r>
          </w:p>
        </w:tc>
      </w:tr>
      <w:tr w:rsidR="00910323" w:rsidRPr="00F13408" w14:paraId="1B054A99" w14:textId="77777777" w:rsidTr="00DA05A6">
        <w:trPr>
          <w:trHeight w:val="283"/>
        </w:trPr>
        <w:tc>
          <w:tcPr>
            <w:tcW w:w="1129" w:type="dxa"/>
            <w:vMerge w:val="restart"/>
            <w:tcBorders>
              <w:right w:val="single" w:sz="2" w:space="0" w:color="auto"/>
            </w:tcBorders>
            <w:shd w:val="clear" w:color="auto" w:fill="DEEAF6" w:themeFill="accent1" w:themeFillTint="33"/>
            <w:vAlign w:val="center"/>
          </w:tcPr>
          <w:p w14:paraId="10A3DE56" w14:textId="77777777" w:rsidR="000C786F" w:rsidRDefault="001971CF" w:rsidP="000C786F">
            <w:pPr>
              <w:pStyle w:val="Template2articleword"/>
            </w:pPr>
            <w:r>
              <w:t>Article</w:t>
            </w:r>
          </w:p>
          <w:p w14:paraId="6975C36E" w14:textId="7995385E" w:rsidR="00F56DD8" w:rsidRPr="00F13408" w:rsidRDefault="00F56DD8" w:rsidP="000C786F">
            <w:pPr>
              <w:pStyle w:val="template2articlenumber"/>
            </w:pPr>
            <w:r w:rsidRPr="00F13408">
              <w:t>26(1)(e)(ii)</w:t>
            </w:r>
          </w:p>
        </w:tc>
        <w:tc>
          <w:tcPr>
            <w:tcW w:w="9077" w:type="dxa"/>
            <w:tcBorders>
              <w:left w:val="single" w:sz="2" w:space="0" w:color="auto"/>
              <w:bottom w:val="single" w:sz="2" w:space="0" w:color="auto"/>
            </w:tcBorders>
            <w:shd w:val="clear" w:color="auto" w:fill="DEEAF6" w:themeFill="accent1" w:themeFillTint="33"/>
          </w:tcPr>
          <w:p w14:paraId="0F00568E" w14:textId="754279B4" w:rsidR="00F56DD8" w:rsidRPr="00F13408" w:rsidRDefault="000D6CB0" w:rsidP="009C2FC7">
            <w:pPr>
              <w:pStyle w:val="Template2articledescriptionlettered"/>
            </w:pPr>
            <w:r w:rsidRPr="00F13408">
              <w:t>Provide p</w:t>
            </w:r>
            <w:r w:rsidR="00F56DD8" w:rsidRPr="00F13408">
              <w:t>roposed calculation</w:t>
            </w:r>
            <w:r w:rsidRPr="00F13408">
              <w:t xml:space="preserve"> for </w:t>
            </w:r>
            <w:r w:rsidR="006D5E39" w:rsidRPr="00F13408">
              <w:t>the risk premium</w:t>
            </w:r>
          </w:p>
        </w:tc>
      </w:tr>
      <w:tr w:rsidR="006417BF" w:rsidRPr="00F13408" w14:paraId="5EE2CB21" w14:textId="77777777" w:rsidTr="00910323">
        <w:trPr>
          <w:trHeight w:val="510"/>
        </w:trPr>
        <w:tc>
          <w:tcPr>
            <w:tcW w:w="1129" w:type="dxa"/>
            <w:vMerge/>
            <w:tcBorders>
              <w:right w:val="single" w:sz="2" w:space="0" w:color="auto"/>
            </w:tcBorders>
            <w:vAlign w:val="center"/>
          </w:tcPr>
          <w:p w14:paraId="502AA7B2" w14:textId="77777777" w:rsidR="00F56DD8" w:rsidRPr="00F13408" w:rsidRDefault="00F56DD8" w:rsidP="000C786F">
            <w:pPr>
              <w:pStyle w:val="Template2articleword"/>
            </w:pPr>
          </w:p>
        </w:tc>
        <w:tc>
          <w:tcPr>
            <w:tcW w:w="9077" w:type="dxa"/>
            <w:tcBorders>
              <w:top w:val="single" w:sz="2" w:space="0" w:color="auto"/>
              <w:left w:val="single" w:sz="2" w:space="0" w:color="auto"/>
            </w:tcBorders>
          </w:tcPr>
          <w:p w14:paraId="33AE2E22" w14:textId="2F9D724F" w:rsidR="004A0AEE" w:rsidRDefault="004A0AEE" w:rsidP="00F020FD">
            <w:pPr>
              <w:pStyle w:val="Template2articleanswersingleline"/>
            </w:pPr>
            <w:r>
              <w:t>C</w:t>
            </w:r>
            <w:r w:rsidRPr="00F13408">
              <w:t xml:space="preserve">alculation of the index if used. </w:t>
            </w:r>
          </w:p>
          <w:p w14:paraId="4D484C03" w14:textId="77777777" w:rsidR="00F020FD" w:rsidRPr="00F13408" w:rsidRDefault="00491EBF" w:rsidP="008F7E20">
            <w:pPr>
              <w:pStyle w:val="Template2articleanswertickbox"/>
            </w:pPr>
            <w:sdt>
              <w:sdtPr>
                <w:id w:val="-1454548503"/>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Not applicable</w:t>
            </w:r>
          </w:p>
          <w:p w14:paraId="2A28A0E3" w14:textId="77777777" w:rsidR="00491EBF" w:rsidRDefault="00491EBF" w:rsidP="00491EBF">
            <w:pPr>
              <w:pStyle w:val="Template2articleanswertickbox"/>
            </w:pPr>
            <w:sdt>
              <w:sdtPr>
                <w:id w:val="-1826192816"/>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Description:</w:t>
            </w:r>
          </w:p>
          <w:p w14:paraId="0F703660" w14:textId="73B0F5C2" w:rsidR="0040698C" w:rsidRPr="00F13408" w:rsidRDefault="00491EBF" w:rsidP="00491EBF">
            <w:pPr>
              <w:pStyle w:val="Template2articleanswertickbox"/>
            </w:pPr>
            <w:sdt>
              <w:sdtPr>
                <w:id w:val="645478079"/>
                <w14:checkbox>
                  <w14:checked w14:val="0"/>
                  <w14:checkedState w14:val="2612" w14:font="MS Gothic"/>
                  <w14:uncheckedState w14:val="2610" w14:font="MS Gothic"/>
                </w14:checkbox>
              </w:sdtPr>
              <w:sdtEndPr/>
              <w:sdtContent>
                <w:r w:rsidR="00F020FD" w:rsidRPr="00927C1B">
                  <w:rPr>
                    <w:rFonts w:ascii="MS Gothic" w:eastAsia="MS Gothic" w:hAnsi="MS Gothic" w:hint="eastAsia"/>
                  </w:rPr>
                  <w:t>☐</w:t>
                </w:r>
              </w:sdtContent>
            </w:sdt>
            <w:r w:rsidR="00F020FD">
              <w:t xml:space="preserve"> </w:t>
            </w:r>
            <w:r w:rsidR="008F7E20">
              <w:t>R</w:t>
            </w:r>
            <w:r w:rsidR="00F020FD">
              <w:t xml:space="preserve">eference to consultation document(s). </w:t>
            </w:r>
          </w:p>
        </w:tc>
      </w:tr>
      <w:tr w:rsidR="00910323" w:rsidRPr="00F13408" w14:paraId="616FB1F6" w14:textId="77777777" w:rsidTr="00DA05A6">
        <w:trPr>
          <w:trHeight w:val="283"/>
        </w:trPr>
        <w:tc>
          <w:tcPr>
            <w:tcW w:w="1129" w:type="dxa"/>
            <w:vMerge w:val="restart"/>
            <w:tcBorders>
              <w:right w:val="single" w:sz="2" w:space="0" w:color="auto"/>
            </w:tcBorders>
            <w:shd w:val="clear" w:color="auto" w:fill="DEEAF6" w:themeFill="accent1" w:themeFillTint="33"/>
            <w:vAlign w:val="center"/>
          </w:tcPr>
          <w:p w14:paraId="632913AF" w14:textId="77777777" w:rsidR="000C786F" w:rsidRDefault="001971CF" w:rsidP="000C786F">
            <w:pPr>
              <w:pStyle w:val="Template2articleword"/>
            </w:pPr>
            <w:r>
              <w:t>Article</w:t>
            </w:r>
          </w:p>
          <w:p w14:paraId="56F8CBCD" w14:textId="39E4FF82" w:rsidR="00F56DD8" w:rsidRPr="00F13408" w:rsidRDefault="00F56DD8" w:rsidP="000C786F">
            <w:pPr>
              <w:pStyle w:val="template2articlenumber"/>
            </w:pPr>
            <w:r w:rsidRPr="00F13408">
              <w:t>26(1)(e)(ii)</w:t>
            </w:r>
          </w:p>
        </w:tc>
        <w:tc>
          <w:tcPr>
            <w:tcW w:w="9077" w:type="dxa"/>
            <w:tcBorders>
              <w:left w:val="single" w:sz="2" w:space="0" w:color="auto"/>
              <w:bottom w:val="single" w:sz="2" w:space="0" w:color="auto"/>
            </w:tcBorders>
            <w:shd w:val="clear" w:color="auto" w:fill="DEEAF6" w:themeFill="accent1" w:themeFillTint="33"/>
          </w:tcPr>
          <w:p w14:paraId="21AF6984" w14:textId="4915EC8B" w:rsidR="00F56DD8" w:rsidRPr="00F13408" w:rsidRDefault="00F56DD8" w:rsidP="009C2FC7">
            <w:pPr>
              <w:pStyle w:val="Template2articledescriptionlettered"/>
            </w:pPr>
            <w:r w:rsidRPr="00F13408">
              <w:t xml:space="preserve">How </w:t>
            </w:r>
            <w:r w:rsidR="000D6CB0" w:rsidRPr="00F13408">
              <w:t xml:space="preserve">is </w:t>
            </w:r>
            <w:r w:rsidRPr="00F13408">
              <w:t xml:space="preserve">the revenue derived from the risk premium </w:t>
            </w:r>
            <w:r w:rsidR="000D6CB0" w:rsidRPr="00F13408">
              <w:t>used?</w:t>
            </w:r>
          </w:p>
        </w:tc>
      </w:tr>
      <w:tr w:rsidR="006417BF" w:rsidRPr="00F13408" w14:paraId="591C9D32" w14:textId="77777777" w:rsidTr="00910323">
        <w:trPr>
          <w:trHeight w:val="510"/>
        </w:trPr>
        <w:tc>
          <w:tcPr>
            <w:tcW w:w="1129" w:type="dxa"/>
            <w:vMerge/>
            <w:tcBorders>
              <w:right w:val="single" w:sz="2" w:space="0" w:color="auto"/>
            </w:tcBorders>
            <w:vAlign w:val="center"/>
          </w:tcPr>
          <w:p w14:paraId="150B0F60" w14:textId="77777777" w:rsidR="00F56DD8" w:rsidRPr="00F13408" w:rsidRDefault="00F56DD8" w:rsidP="000C786F">
            <w:pPr>
              <w:pStyle w:val="Template2articleword"/>
            </w:pPr>
          </w:p>
        </w:tc>
        <w:tc>
          <w:tcPr>
            <w:tcW w:w="9077" w:type="dxa"/>
            <w:tcBorders>
              <w:top w:val="single" w:sz="2" w:space="0" w:color="auto"/>
              <w:left w:val="single" w:sz="2" w:space="0" w:color="auto"/>
            </w:tcBorders>
          </w:tcPr>
          <w:p w14:paraId="603E175D" w14:textId="77777777" w:rsidR="00F020FD" w:rsidRPr="00F13408" w:rsidRDefault="00491EBF" w:rsidP="008F7E20">
            <w:pPr>
              <w:pStyle w:val="Template2articleanswertickbox"/>
            </w:pPr>
            <w:sdt>
              <w:sdtPr>
                <w:id w:val="1322617223"/>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Not applicable</w:t>
            </w:r>
          </w:p>
          <w:p w14:paraId="14D292B4" w14:textId="77777777" w:rsidR="00491EBF" w:rsidRDefault="00491EBF" w:rsidP="00491EBF">
            <w:pPr>
              <w:pStyle w:val="Template2articleanswertickbox"/>
            </w:pPr>
            <w:sdt>
              <w:sdtPr>
                <w:id w:val="1677911977"/>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Description:</w:t>
            </w:r>
          </w:p>
          <w:p w14:paraId="645983A8" w14:textId="6D52C254" w:rsidR="00F56DD8" w:rsidRPr="00F13408" w:rsidRDefault="00491EBF" w:rsidP="00491EBF">
            <w:pPr>
              <w:pStyle w:val="Template2articleanswertickbox"/>
            </w:pPr>
            <w:sdt>
              <w:sdtPr>
                <w:id w:val="-737009031"/>
                <w14:checkbox>
                  <w14:checked w14:val="0"/>
                  <w14:checkedState w14:val="2612" w14:font="MS Gothic"/>
                  <w14:uncheckedState w14:val="2610" w14:font="MS Gothic"/>
                </w14:checkbox>
              </w:sdtPr>
              <w:sdtEndPr/>
              <w:sdtContent>
                <w:r w:rsidR="00F020FD" w:rsidRPr="00927C1B">
                  <w:rPr>
                    <w:rFonts w:ascii="MS Gothic" w:eastAsia="MS Gothic" w:hAnsi="MS Gothic" w:hint="eastAsia"/>
                  </w:rPr>
                  <w:t>☐</w:t>
                </w:r>
              </w:sdtContent>
            </w:sdt>
            <w:r w:rsidR="00F020FD">
              <w:t xml:space="preserve"> </w:t>
            </w:r>
            <w:r w:rsidR="008F7E20">
              <w:t>R</w:t>
            </w:r>
            <w:r w:rsidR="00F020FD">
              <w:t xml:space="preserve">eference to consultation document(s). </w:t>
            </w:r>
          </w:p>
        </w:tc>
      </w:tr>
      <w:tr w:rsidR="00910323" w:rsidRPr="00F13408" w14:paraId="0292311C" w14:textId="77777777" w:rsidTr="00DA05A6">
        <w:trPr>
          <w:trHeight w:val="283"/>
        </w:trPr>
        <w:tc>
          <w:tcPr>
            <w:tcW w:w="1129" w:type="dxa"/>
            <w:vMerge w:val="restart"/>
            <w:tcBorders>
              <w:right w:val="single" w:sz="2" w:space="0" w:color="auto"/>
            </w:tcBorders>
            <w:shd w:val="clear" w:color="auto" w:fill="DEEAF6" w:themeFill="accent1" w:themeFillTint="33"/>
            <w:vAlign w:val="center"/>
          </w:tcPr>
          <w:p w14:paraId="09478CAB" w14:textId="77777777" w:rsidR="000C786F" w:rsidRDefault="001971CF" w:rsidP="000C786F">
            <w:pPr>
              <w:pStyle w:val="Template2articleword"/>
            </w:pPr>
            <w:r>
              <w:t>Article</w:t>
            </w:r>
          </w:p>
          <w:p w14:paraId="350B8E39" w14:textId="18EC3D76" w:rsidR="00F56DD8" w:rsidRPr="00F13408" w:rsidRDefault="00F56DD8" w:rsidP="000C786F">
            <w:pPr>
              <w:pStyle w:val="template2articlenumber"/>
            </w:pPr>
            <w:r w:rsidRPr="00F13408">
              <w:t>26(1)(e)(iii)</w:t>
            </w:r>
          </w:p>
        </w:tc>
        <w:tc>
          <w:tcPr>
            <w:tcW w:w="9077" w:type="dxa"/>
            <w:tcBorders>
              <w:left w:val="single" w:sz="2" w:space="0" w:color="auto"/>
              <w:bottom w:val="single" w:sz="2" w:space="0" w:color="auto"/>
            </w:tcBorders>
            <w:shd w:val="clear" w:color="auto" w:fill="DEEAF6" w:themeFill="accent1" w:themeFillTint="33"/>
          </w:tcPr>
          <w:p w14:paraId="3DCD285C" w14:textId="5B814315" w:rsidR="00F56DD8" w:rsidRPr="00F13408" w:rsidRDefault="00F56DD8" w:rsidP="009C2FC7">
            <w:pPr>
              <w:pStyle w:val="Template2articledescriptionlettered"/>
            </w:pPr>
            <w:r w:rsidRPr="00F13408">
              <w:t xml:space="preserve">At which </w:t>
            </w:r>
            <w:r w:rsidRPr="00F13408">
              <w:rPr>
                <w:bCs/>
              </w:rPr>
              <w:t>IPs</w:t>
            </w:r>
            <w:r w:rsidRPr="00F13408">
              <w:t xml:space="preserve"> </w:t>
            </w:r>
            <w:r w:rsidR="000D6CB0" w:rsidRPr="00F13408">
              <w:t>is such approach is proposed?</w:t>
            </w:r>
            <w:r w:rsidR="006D5E39" w:rsidRPr="00F13408">
              <w:t xml:space="preserve"> </w:t>
            </w:r>
          </w:p>
        </w:tc>
      </w:tr>
      <w:tr w:rsidR="006417BF" w:rsidRPr="00F13408" w14:paraId="1A4A77E3" w14:textId="77777777" w:rsidTr="00910323">
        <w:trPr>
          <w:trHeight w:val="510"/>
        </w:trPr>
        <w:tc>
          <w:tcPr>
            <w:tcW w:w="1129" w:type="dxa"/>
            <w:vMerge/>
            <w:tcBorders>
              <w:right w:val="single" w:sz="2" w:space="0" w:color="auto"/>
            </w:tcBorders>
            <w:vAlign w:val="center"/>
          </w:tcPr>
          <w:p w14:paraId="164E4F00" w14:textId="77777777" w:rsidR="00F56DD8" w:rsidRPr="00F13408" w:rsidRDefault="00F56DD8" w:rsidP="000C786F">
            <w:pPr>
              <w:pStyle w:val="Template2articleword"/>
            </w:pPr>
          </w:p>
        </w:tc>
        <w:tc>
          <w:tcPr>
            <w:tcW w:w="9077" w:type="dxa"/>
            <w:tcBorders>
              <w:top w:val="single" w:sz="2" w:space="0" w:color="auto"/>
              <w:left w:val="single" w:sz="2" w:space="0" w:color="auto"/>
            </w:tcBorders>
          </w:tcPr>
          <w:p w14:paraId="206D46D5" w14:textId="30CE0AB0" w:rsidR="00D2583B" w:rsidRPr="00F13408" w:rsidRDefault="0058189A" w:rsidP="00F020FD">
            <w:pPr>
              <w:pStyle w:val="Template2articleanswersingleline"/>
            </w:pPr>
            <w:r w:rsidRPr="00F020FD">
              <w:t>Provide IP</w:t>
            </w:r>
            <w:r w:rsidR="00F020FD">
              <w:t xml:space="preserve"> name and ID</w:t>
            </w:r>
            <w:r w:rsidRPr="00F13408">
              <w:t xml:space="preserve"> if used.</w:t>
            </w:r>
          </w:p>
          <w:p w14:paraId="784712B2" w14:textId="77777777" w:rsidR="00F020FD" w:rsidRPr="00F13408" w:rsidRDefault="00491EBF" w:rsidP="008F7E20">
            <w:pPr>
              <w:pStyle w:val="Template2articleanswertickbox"/>
            </w:pPr>
            <w:sdt>
              <w:sdtPr>
                <w:id w:val="-1454250692"/>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Not applicable</w:t>
            </w:r>
          </w:p>
          <w:p w14:paraId="2F4E35D1" w14:textId="24B013F5" w:rsidR="00F020FD" w:rsidRDefault="00491EBF" w:rsidP="00491EBF">
            <w:pPr>
              <w:pStyle w:val="Template2articleanswertickbox"/>
            </w:pPr>
            <w:sdt>
              <w:sdtPr>
                <w:id w:val="-1557383571"/>
                <w14:checkbox>
                  <w14:checked w14:val="0"/>
                  <w14:checkedState w14:val="2612" w14:font="MS Gothic"/>
                  <w14:uncheckedState w14:val="2610" w14:font="MS Gothic"/>
                </w14:checkbox>
              </w:sdtPr>
              <w:sdtEndPr/>
              <w:sdtContent>
                <w:r w:rsidR="00F020FD" w:rsidRPr="00F13408">
                  <w:rPr>
                    <w:rFonts w:ascii="MS Gothic" w:eastAsia="MS Gothic" w:hAnsi="MS Gothic" w:hint="eastAsia"/>
                  </w:rPr>
                  <w:t>☐</w:t>
                </w:r>
              </w:sdtContent>
            </w:sdt>
            <w:r w:rsidR="00F020FD" w:rsidRPr="00F13408">
              <w:t xml:space="preserve"> Description:</w:t>
            </w:r>
          </w:p>
          <w:p w14:paraId="55398259" w14:textId="317F7228" w:rsidR="00F56DD8" w:rsidRPr="00F13408" w:rsidRDefault="00491EBF" w:rsidP="00491EBF">
            <w:pPr>
              <w:pStyle w:val="Template2articleanswertickbox"/>
            </w:pPr>
            <w:sdt>
              <w:sdtPr>
                <w:id w:val="-497580196"/>
                <w14:checkbox>
                  <w14:checked w14:val="0"/>
                  <w14:checkedState w14:val="2612" w14:font="MS Gothic"/>
                  <w14:uncheckedState w14:val="2610" w14:font="MS Gothic"/>
                </w14:checkbox>
              </w:sdtPr>
              <w:sdtEndPr/>
              <w:sdtContent>
                <w:r w:rsidR="00F020FD" w:rsidRPr="00927C1B">
                  <w:rPr>
                    <w:rFonts w:ascii="MS Gothic" w:eastAsia="MS Gothic" w:hAnsi="MS Gothic" w:hint="eastAsia"/>
                  </w:rPr>
                  <w:t>☐</w:t>
                </w:r>
              </w:sdtContent>
            </w:sdt>
            <w:r w:rsidR="00F020FD">
              <w:t xml:space="preserve"> </w:t>
            </w:r>
            <w:r w:rsidR="008F7E20">
              <w:t>R</w:t>
            </w:r>
            <w:r w:rsidR="00F020FD">
              <w:t xml:space="preserve">eference to consultation document(s). </w:t>
            </w:r>
          </w:p>
        </w:tc>
      </w:tr>
      <w:tr w:rsidR="00910323" w:rsidRPr="00F13408" w14:paraId="48A772F3" w14:textId="77777777" w:rsidTr="00DA05A6">
        <w:trPr>
          <w:trHeight w:val="283"/>
        </w:trPr>
        <w:tc>
          <w:tcPr>
            <w:tcW w:w="1129" w:type="dxa"/>
            <w:vMerge w:val="restart"/>
            <w:tcBorders>
              <w:right w:val="single" w:sz="2" w:space="0" w:color="auto"/>
            </w:tcBorders>
            <w:shd w:val="clear" w:color="auto" w:fill="DEEAF6" w:themeFill="accent1" w:themeFillTint="33"/>
            <w:vAlign w:val="center"/>
          </w:tcPr>
          <w:p w14:paraId="777366C6" w14:textId="77777777" w:rsidR="000C786F" w:rsidRDefault="001971CF" w:rsidP="000C786F">
            <w:pPr>
              <w:pStyle w:val="Template2articleword"/>
            </w:pPr>
            <w:r>
              <w:t>Article</w:t>
            </w:r>
          </w:p>
          <w:p w14:paraId="3E7C909B" w14:textId="213AA71A" w:rsidR="00F56DD8" w:rsidRPr="00F13408" w:rsidRDefault="00F56DD8" w:rsidP="000C786F">
            <w:pPr>
              <w:pStyle w:val="template2articlenumber"/>
            </w:pPr>
            <w:r w:rsidRPr="00F13408">
              <w:t>26(1)(e)(iii)</w:t>
            </w:r>
          </w:p>
        </w:tc>
        <w:tc>
          <w:tcPr>
            <w:tcW w:w="9077" w:type="dxa"/>
            <w:tcBorders>
              <w:left w:val="single" w:sz="2" w:space="0" w:color="auto"/>
              <w:bottom w:val="single" w:sz="2" w:space="0" w:color="auto"/>
            </w:tcBorders>
            <w:shd w:val="clear" w:color="auto" w:fill="DEEAF6" w:themeFill="accent1" w:themeFillTint="33"/>
          </w:tcPr>
          <w:p w14:paraId="4BC466C5" w14:textId="653027C2" w:rsidR="00F56DD8" w:rsidRPr="00F13408" w:rsidRDefault="00F56DD8" w:rsidP="009C2FC7">
            <w:pPr>
              <w:pStyle w:val="Template2articledescriptionlettered"/>
            </w:pPr>
            <w:r w:rsidRPr="00F13408">
              <w:t xml:space="preserve">For which </w:t>
            </w:r>
            <w:r w:rsidRPr="00F13408">
              <w:rPr>
                <w:bCs/>
              </w:rPr>
              <w:t>tariff period(s)</w:t>
            </w:r>
            <w:r w:rsidR="000D6CB0" w:rsidRPr="00F13408">
              <w:t xml:space="preserve"> such approach is proposed?</w:t>
            </w:r>
          </w:p>
        </w:tc>
      </w:tr>
      <w:tr w:rsidR="006417BF" w:rsidRPr="00F13408" w14:paraId="137461D7" w14:textId="77777777" w:rsidTr="00910323">
        <w:trPr>
          <w:trHeight w:val="510"/>
        </w:trPr>
        <w:tc>
          <w:tcPr>
            <w:tcW w:w="1129" w:type="dxa"/>
            <w:vMerge/>
            <w:tcBorders>
              <w:right w:val="single" w:sz="2" w:space="0" w:color="auto"/>
            </w:tcBorders>
            <w:vAlign w:val="center"/>
          </w:tcPr>
          <w:p w14:paraId="42EEA249" w14:textId="77777777" w:rsidR="00F56DD8" w:rsidRPr="00F13408" w:rsidRDefault="00F56DD8" w:rsidP="000C786F">
            <w:pPr>
              <w:pStyle w:val="Template2articleword"/>
            </w:pPr>
          </w:p>
        </w:tc>
        <w:tc>
          <w:tcPr>
            <w:tcW w:w="9077" w:type="dxa"/>
            <w:tcBorders>
              <w:top w:val="single" w:sz="2" w:space="0" w:color="auto"/>
              <w:left w:val="single" w:sz="2" w:space="0" w:color="auto"/>
            </w:tcBorders>
          </w:tcPr>
          <w:p w14:paraId="27CC0212" w14:textId="5BC8711E" w:rsidR="0058189A" w:rsidRPr="00F13408" w:rsidRDefault="00491EBF" w:rsidP="008F7E20">
            <w:pPr>
              <w:pStyle w:val="Template2articleanswertickbox"/>
            </w:pPr>
            <w:sdt>
              <w:sdtPr>
                <w:id w:val="1211925160"/>
                <w14:checkbox>
                  <w14:checked w14:val="0"/>
                  <w14:checkedState w14:val="2612" w14:font="MS Gothic"/>
                  <w14:uncheckedState w14:val="2610" w14:font="MS Gothic"/>
                </w14:checkbox>
              </w:sdtPr>
              <w:sdtEndPr/>
              <w:sdtContent>
                <w:r w:rsidR="0058189A" w:rsidRPr="00F13408">
                  <w:rPr>
                    <w:rFonts w:ascii="MS Gothic" w:eastAsia="MS Gothic" w:hAnsi="MS Gothic" w:hint="eastAsia"/>
                  </w:rPr>
                  <w:t>☐</w:t>
                </w:r>
              </w:sdtContent>
            </w:sdt>
            <w:r w:rsidR="0058189A" w:rsidRPr="00F13408">
              <w:t xml:space="preserve"> </w:t>
            </w:r>
            <w:r w:rsidR="00927C1B" w:rsidRPr="00F13408">
              <w:t>Not applicable</w:t>
            </w:r>
          </w:p>
          <w:p w14:paraId="77B2E0E7" w14:textId="77777777" w:rsidR="00491EBF" w:rsidRDefault="00491EBF" w:rsidP="00491EBF">
            <w:pPr>
              <w:pStyle w:val="Template2articleanswertickbox"/>
            </w:pPr>
            <w:sdt>
              <w:sdtPr>
                <w:id w:val="-556088427"/>
                <w14:checkbox>
                  <w14:checked w14:val="0"/>
                  <w14:checkedState w14:val="2612" w14:font="MS Gothic"/>
                  <w14:uncheckedState w14:val="2610" w14:font="MS Gothic"/>
                </w14:checkbox>
              </w:sdtPr>
              <w:sdtEndPr/>
              <w:sdtContent>
                <w:r w:rsidR="008F7E20">
                  <w:rPr>
                    <w:rFonts w:ascii="MS Gothic" w:eastAsia="MS Gothic" w:hAnsi="MS Gothic" w:hint="eastAsia"/>
                  </w:rPr>
                  <w:t>☐</w:t>
                </w:r>
              </w:sdtContent>
            </w:sdt>
            <w:r w:rsidR="000D6CB0" w:rsidRPr="00F13408">
              <w:t xml:space="preserve"> Description:</w:t>
            </w:r>
          </w:p>
          <w:p w14:paraId="57D4A2BF" w14:textId="246AE7DE" w:rsidR="00D025FA" w:rsidRPr="00F13408" w:rsidRDefault="00491EBF" w:rsidP="00491EBF">
            <w:pPr>
              <w:pStyle w:val="Template2articleanswertickbox"/>
            </w:pPr>
            <w:sdt>
              <w:sdtPr>
                <w:id w:val="-338243903"/>
                <w14:checkbox>
                  <w14:checked w14:val="0"/>
                  <w14:checkedState w14:val="2612" w14:font="MS Gothic"/>
                  <w14:uncheckedState w14:val="2610" w14:font="MS Gothic"/>
                </w14:checkbox>
              </w:sdtPr>
              <w:sdtEndPr/>
              <w:sdtContent>
                <w:r w:rsidR="008F7E20">
                  <w:rPr>
                    <w:rFonts w:ascii="MS Gothic" w:eastAsia="MS Gothic" w:hAnsi="MS Gothic" w:hint="eastAsia"/>
                  </w:rPr>
                  <w:t>☐</w:t>
                </w:r>
              </w:sdtContent>
            </w:sdt>
            <w:r w:rsidR="008F7E20">
              <w:t xml:space="preserve"> R</w:t>
            </w:r>
            <w:r w:rsidR="00D025FA">
              <w:t xml:space="preserve">eference to consultation document(s). </w:t>
            </w:r>
          </w:p>
        </w:tc>
      </w:tr>
      <w:tr w:rsidR="00910323" w:rsidRPr="00F13408" w14:paraId="6365AC8C" w14:textId="77777777" w:rsidTr="00DA05A6">
        <w:tc>
          <w:tcPr>
            <w:tcW w:w="1129" w:type="dxa"/>
            <w:vMerge w:val="restart"/>
            <w:tcBorders>
              <w:right w:val="single" w:sz="2" w:space="0" w:color="auto"/>
            </w:tcBorders>
            <w:shd w:val="clear" w:color="auto" w:fill="DEEAF6" w:themeFill="accent1" w:themeFillTint="33"/>
            <w:vAlign w:val="center"/>
          </w:tcPr>
          <w:p w14:paraId="67DF9B36" w14:textId="77777777" w:rsidR="000C786F" w:rsidRPr="000C786F" w:rsidRDefault="001971CF" w:rsidP="000C786F">
            <w:pPr>
              <w:pStyle w:val="Template2articleword"/>
            </w:pPr>
            <w:r w:rsidRPr="000C786F">
              <w:t>Article</w:t>
            </w:r>
          </w:p>
          <w:p w14:paraId="3D72B0ED" w14:textId="085244A8" w:rsidR="00F56DD8" w:rsidRPr="00F13408" w:rsidRDefault="00F56DD8" w:rsidP="000C786F">
            <w:pPr>
              <w:pStyle w:val="template2articlenumber"/>
            </w:pPr>
            <w:r w:rsidRPr="00F13408">
              <w:t>26(1)(e)(iv)</w:t>
            </w:r>
          </w:p>
        </w:tc>
        <w:tc>
          <w:tcPr>
            <w:tcW w:w="9077" w:type="dxa"/>
            <w:tcBorders>
              <w:left w:val="single" w:sz="2" w:space="0" w:color="auto"/>
              <w:bottom w:val="single" w:sz="2" w:space="0" w:color="auto"/>
            </w:tcBorders>
            <w:shd w:val="clear" w:color="auto" w:fill="DEEAF6" w:themeFill="accent1" w:themeFillTint="33"/>
          </w:tcPr>
          <w:p w14:paraId="624DF2BA" w14:textId="38C09CF3" w:rsidR="00F56DD8" w:rsidRPr="00F13408" w:rsidRDefault="00F56DD8" w:rsidP="009C2FC7">
            <w:pPr>
              <w:pStyle w:val="Template2articledescriptionlettered"/>
            </w:pPr>
            <w:r w:rsidRPr="00F13408">
              <w:t>The process of offering capacity at an IPs where both fixed and floating payable price approaches referred to in Article 24 are proposed</w:t>
            </w:r>
          </w:p>
        </w:tc>
      </w:tr>
      <w:tr w:rsidR="006417BF" w:rsidRPr="00681C9C" w14:paraId="4D549996" w14:textId="77777777" w:rsidTr="00910323">
        <w:trPr>
          <w:trHeight w:val="510"/>
        </w:trPr>
        <w:tc>
          <w:tcPr>
            <w:tcW w:w="1129" w:type="dxa"/>
            <w:vMerge/>
            <w:tcBorders>
              <w:right w:val="single" w:sz="2" w:space="0" w:color="auto"/>
            </w:tcBorders>
          </w:tcPr>
          <w:p w14:paraId="4E99750A" w14:textId="77777777" w:rsidR="00F56DD8" w:rsidRPr="00F13408" w:rsidRDefault="00F56DD8" w:rsidP="00F56DD8">
            <w:pPr>
              <w:rPr>
                <w:sz w:val="20"/>
              </w:rPr>
            </w:pPr>
          </w:p>
        </w:tc>
        <w:tc>
          <w:tcPr>
            <w:tcW w:w="9077" w:type="dxa"/>
            <w:tcBorders>
              <w:top w:val="single" w:sz="2" w:space="0" w:color="auto"/>
              <w:left w:val="single" w:sz="2" w:space="0" w:color="auto"/>
            </w:tcBorders>
          </w:tcPr>
          <w:p w14:paraId="1B431014" w14:textId="5DE36B42" w:rsidR="00D2583B" w:rsidRPr="00F13408" w:rsidRDefault="0058189A" w:rsidP="00F020FD">
            <w:pPr>
              <w:pStyle w:val="Template2articleanswersingleline"/>
            </w:pPr>
            <w:r w:rsidRPr="00F13408">
              <w:t>Provide details on the offering process if used.</w:t>
            </w:r>
          </w:p>
          <w:p w14:paraId="7B7D5309" w14:textId="77777777" w:rsidR="008F7E20" w:rsidRPr="00F13408" w:rsidRDefault="00491EBF" w:rsidP="008F7E20">
            <w:pPr>
              <w:pStyle w:val="Template2articleanswertickbox"/>
            </w:pPr>
            <w:sdt>
              <w:sdtPr>
                <w:id w:val="1706132007"/>
                <w14:checkbox>
                  <w14:checked w14:val="0"/>
                  <w14:checkedState w14:val="2612" w14:font="MS Gothic"/>
                  <w14:uncheckedState w14:val="2610" w14:font="MS Gothic"/>
                </w14:checkbox>
              </w:sdtPr>
              <w:sdtEndPr/>
              <w:sdtContent>
                <w:r w:rsidR="008F7E20" w:rsidRPr="00F13408">
                  <w:rPr>
                    <w:rFonts w:ascii="MS Gothic" w:eastAsia="MS Gothic" w:hAnsi="MS Gothic" w:hint="eastAsia"/>
                  </w:rPr>
                  <w:t>☐</w:t>
                </w:r>
              </w:sdtContent>
            </w:sdt>
            <w:r w:rsidR="008F7E20" w:rsidRPr="00F13408">
              <w:t xml:space="preserve"> Not applicable</w:t>
            </w:r>
          </w:p>
          <w:p w14:paraId="7724C2A1" w14:textId="0ED5BA1F" w:rsidR="008F7E20" w:rsidRDefault="00491EBF" w:rsidP="00491EBF">
            <w:pPr>
              <w:pStyle w:val="Template2articleanswertickbox"/>
            </w:pPr>
            <w:sdt>
              <w:sdtPr>
                <w:id w:val="2010098194"/>
                <w14:checkbox>
                  <w14:checked w14:val="0"/>
                  <w14:checkedState w14:val="2612" w14:font="MS Gothic"/>
                  <w14:uncheckedState w14:val="2610" w14:font="MS Gothic"/>
                </w14:checkbox>
              </w:sdtPr>
              <w:sdtEndPr/>
              <w:sdtContent>
                <w:r w:rsidR="008F7E20">
                  <w:rPr>
                    <w:rFonts w:ascii="MS Gothic" w:eastAsia="MS Gothic" w:hAnsi="MS Gothic" w:hint="eastAsia"/>
                  </w:rPr>
                  <w:t>☐</w:t>
                </w:r>
              </w:sdtContent>
            </w:sdt>
            <w:r w:rsidR="008F7E20" w:rsidRPr="00F13408">
              <w:t xml:space="preserve"> Description:</w:t>
            </w:r>
          </w:p>
          <w:p w14:paraId="5CBCAD63" w14:textId="1BBB45D6" w:rsidR="008F7E20" w:rsidRPr="00491EBF" w:rsidRDefault="00491EBF" w:rsidP="00491EBF">
            <w:pPr>
              <w:pStyle w:val="Template2articleanswertickbox"/>
            </w:pPr>
            <w:sdt>
              <w:sdtPr>
                <w:id w:val="-1568882531"/>
                <w14:checkbox>
                  <w14:checked w14:val="0"/>
                  <w14:checkedState w14:val="2612" w14:font="MS Gothic"/>
                  <w14:uncheckedState w14:val="2610" w14:font="MS Gothic"/>
                </w14:checkbox>
              </w:sdtPr>
              <w:sdtEndPr/>
              <w:sdtContent>
                <w:r w:rsidR="008F7E20">
                  <w:rPr>
                    <w:rFonts w:ascii="MS Gothic" w:eastAsia="MS Gothic" w:hAnsi="MS Gothic" w:hint="eastAsia"/>
                  </w:rPr>
                  <w:t>☐</w:t>
                </w:r>
              </w:sdtContent>
            </w:sdt>
            <w:r w:rsidR="008F7E20">
              <w:t xml:space="preserve"> Reference to consultation document(s). </w:t>
            </w:r>
          </w:p>
        </w:tc>
      </w:tr>
    </w:tbl>
    <w:p w14:paraId="00C44E14" w14:textId="13A72F2D" w:rsidR="00037EBA" w:rsidRDefault="00037EBA" w:rsidP="0088673C"/>
    <w:sectPr w:rsidR="00037EBA" w:rsidSect="00D74204">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5378" w14:textId="77777777" w:rsidR="006A0B25" w:rsidRDefault="006A0B25" w:rsidP="003154A6">
      <w:pPr>
        <w:spacing w:after="0" w:line="240" w:lineRule="auto"/>
      </w:pPr>
      <w:r>
        <w:separator/>
      </w:r>
    </w:p>
  </w:endnote>
  <w:endnote w:type="continuationSeparator" w:id="0">
    <w:p w14:paraId="73662C8A" w14:textId="77777777" w:rsidR="006A0B25" w:rsidRDefault="006A0B25" w:rsidP="0031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0D0AA" w14:textId="77777777" w:rsidR="006A0B25" w:rsidRDefault="006A0B25" w:rsidP="003154A6">
      <w:pPr>
        <w:spacing w:after="0" w:line="240" w:lineRule="auto"/>
      </w:pPr>
      <w:r>
        <w:separator/>
      </w:r>
    </w:p>
  </w:footnote>
  <w:footnote w:type="continuationSeparator" w:id="0">
    <w:p w14:paraId="7BE90AA1" w14:textId="77777777" w:rsidR="006A0B25" w:rsidRDefault="006A0B25" w:rsidP="00315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67A"/>
    <w:multiLevelType w:val="hybridMultilevel"/>
    <w:tmpl w:val="EC9248EE"/>
    <w:lvl w:ilvl="0" w:tplc="454497BA">
      <w:start w:val="1"/>
      <w:numFmt w:val="lowerRoman"/>
      <w:pStyle w:val="Template2"/>
      <w:lvlText w:val="%1)"/>
      <w:lvlJc w:val="left"/>
      <w:pPr>
        <w:ind w:left="29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45D8B"/>
    <w:multiLevelType w:val="hybridMultilevel"/>
    <w:tmpl w:val="F72E534C"/>
    <w:lvl w:ilvl="0" w:tplc="06DC89EC">
      <w:start w:val="1"/>
      <w:numFmt w:val="lowerLetter"/>
      <w:pStyle w:val="template1"/>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3115B"/>
    <w:multiLevelType w:val="hybridMultilevel"/>
    <w:tmpl w:val="29923E76"/>
    <w:lvl w:ilvl="0" w:tplc="B10EF73C">
      <w:start w:val="1"/>
      <w:numFmt w:val="decimal"/>
      <w:pStyle w:val="Template2articledescriptionNumber"/>
      <w:lvlText w:val="(%1)"/>
      <w:lvlJc w:val="left"/>
      <w:pPr>
        <w:ind w:left="302" w:hanging="360"/>
      </w:pPr>
      <w:rPr>
        <w:rFonts w:hint="default"/>
      </w:rPr>
    </w:lvl>
    <w:lvl w:ilvl="1" w:tplc="08090019" w:tentative="1">
      <w:start w:val="1"/>
      <w:numFmt w:val="lowerLetter"/>
      <w:lvlText w:val="%2."/>
      <w:lvlJc w:val="left"/>
      <w:pPr>
        <w:ind w:left="1022" w:hanging="360"/>
      </w:pPr>
    </w:lvl>
    <w:lvl w:ilvl="2" w:tplc="0809001B" w:tentative="1">
      <w:start w:val="1"/>
      <w:numFmt w:val="lowerRoman"/>
      <w:lvlText w:val="%3."/>
      <w:lvlJc w:val="right"/>
      <w:pPr>
        <w:ind w:left="1742" w:hanging="180"/>
      </w:pPr>
    </w:lvl>
    <w:lvl w:ilvl="3" w:tplc="0809000F" w:tentative="1">
      <w:start w:val="1"/>
      <w:numFmt w:val="decimal"/>
      <w:lvlText w:val="%4."/>
      <w:lvlJc w:val="left"/>
      <w:pPr>
        <w:ind w:left="2462" w:hanging="360"/>
      </w:pPr>
    </w:lvl>
    <w:lvl w:ilvl="4" w:tplc="08090019" w:tentative="1">
      <w:start w:val="1"/>
      <w:numFmt w:val="lowerLetter"/>
      <w:lvlText w:val="%5."/>
      <w:lvlJc w:val="left"/>
      <w:pPr>
        <w:ind w:left="3182" w:hanging="360"/>
      </w:pPr>
    </w:lvl>
    <w:lvl w:ilvl="5" w:tplc="0809001B" w:tentative="1">
      <w:start w:val="1"/>
      <w:numFmt w:val="lowerRoman"/>
      <w:lvlText w:val="%6."/>
      <w:lvlJc w:val="right"/>
      <w:pPr>
        <w:ind w:left="3902" w:hanging="180"/>
      </w:pPr>
    </w:lvl>
    <w:lvl w:ilvl="6" w:tplc="0809000F" w:tentative="1">
      <w:start w:val="1"/>
      <w:numFmt w:val="decimal"/>
      <w:lvlText w:val="%7."/>
      <w:lvlJc w:val="left"/>
      <w:pPr>
        <w:ind w:left="4622" w:hanging="360"/>
      </w:pPr>
    </w:lvl>
    <w:lvl w:ilvl="7" w:tplc="08090019" w:tentative="1">
      <w:start w:val="1"/>
      <w:numFmt w:val="lowerLetter"/>
      <w:lvlText w:val="%8."/>
      <w:lvlJc w:val="left"/>
      <w:pPr>
        <w:ind w:left="5342" w:hanging="360"/>
      </w:pPr>
    </w:lvl>
    <w:lvl w:ilvl="8" w:tplc="0809001B" w:tentative="1">
      <w:start w:val="1"/>
      <w:numFmt w:val="lowerRoman"/>
      <w:lvlText w:val="%9."/>
      <w:lvlJc w:val="right"/>
      <w:pPr>
        <w:ind w:left="6062" w:hanging="180"/>
      </w:pPr>
    </w:lvl>
  </w:abstractNum>
  <w:abstractNum w:abstractNumId="3" w15:restartNumberingAfterBreak="0">
    <w:nsid w:val="176E183C"/>
    <w:multiLevelType w:val="multilevel"/>
    <w:tmpl w:val="E264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76033"/>
    <w:multiLevelType w:val="hybridMultilevel"/>
    <w:tmpl w:val="58341F6E"/>
    <w:lvl w:ilvl="0" w:tplc="0FC8C754">
      <w:start w:val="1"/>
      <w:numFmt w:val="decimal"/>
      <w:pStyle w:val="Template2Title2"/>
      <w:lvlText w:val="[%1]"/>
      <w:lvlJc w:val="left"/>
      <w:pPr>
        <w:ind w:left="720" w:hanging="360"/>
      </w:pPr>
      <w:rPr>
        <w:rFonts w:hint="default"/>
        <w:b/>
        <w:bCs/>
        <w:i w:val="0"/>
        <w:iCs w:val="0"/>
        <w:caps w:val="0"/>
        <w:smallCaps w:val="0"/>
        <w:strike w:val="0"/>
        <w:dstrike w:val="0"/>
        <w:noProof w:val="0"/>
        <w:vanish w:val="0"/>
        <w:color w:val="8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3211E"/>
    <w:multiLevelType w:val="multilevel"/>
    <w:tmpl w:val="526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E04B2"/>
    <w:multiLevelType w:val="multilevel"/>
    <w:tmpl w:val="80A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66BA5"/>
    <w:multiLevelType w:val="hybridMultilevel"/>
    <w:tmpl w:val="515801B8"/>
    <w:lvl w:ilvl="0" w:tplc="70A25470">
      <w:start w:val="1"/>
      <w:numFmt w:val="bullet"/>
      <w:pStyle w:val="Template2articledescriptionnotbold"/>
      <w:lvlText w:val=""/>
      <w:lvlJc w:val="left"/>
      <w:pPr>
        <w:ind w:left="695" w:hanging="360"/>
      </w:pPr>
      <w:rPr>
        <w:rFonts w:ascii="Symbol" w:hAnsi="Symbol" w:hint="default"/>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8" w15:restartNumberingAfterBreak="0">
    <w:nsid w:val="2A7B58A0"/>
    <w:multiLevelType w:val="hybridMultilevel"/>
    <w:tmpl w:val="76FC44B8"/>
    <w:lvl w:ilvl="0" w:tplc="50D8F0F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EB47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07210B"/>
    <w:multiLevelType w:val="hybridMultilevel"/>
    <w:tmpl w:val="7360C3C4"/>
    <w:lvl w:ilvl="0" w:tplc="B8422CD8">
      <w:start w:val="1"/>
      <w:numFmt w:val="bullet"/>
      <w:pStyle w:val="template2articledescriptionbullet"/>
      <w:lvlText w:val=""/>
      <w:lvlJc w:val="left"/>
      <w:pPr>
        <w:ind w:left="776"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AA031C0"/>
    <w:multiLevelType w:val="multilevel"/>
    <w:tmpl w:val="97AC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BD3BFE"/>
    <w:multiLevelType w:val="hybridMultilevel"/>
    <w:tmpl w:val="3AC6230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306F0B"/>
    <w:multiLevelType w:val="hybridMultilevel"/>
    <w:tmpl w:val="B0E6E2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9E526A"/>
    <w:multiLevelType w:val="hybridMultilevel"/>
    <w:tmpl w:val="29364502"/>
    <w:lvl w:ilvl="0" w:tplc="E5688108">
      <w:start w:val="1"/>
      <w:numFmt w:val="bullet"/>
      <w:pStyle w:val="template2norm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1785E"/>
    <w:multiLevelType w:val="hybridMultilevel"/>
    <w:tmpl w:val="10061C0E"/>
    <w:lvl w:ilvl="0" w:tplc="90A44CFE">
      <w:start w:val="1"/>
      <w:numFmt w:val="upperLetter"/>
      <w:pStyle w:val="Template2articledescriptionlettered"/>
      <w:lvlText w:val="[%1]"/>
      <w:lvlJc w:val="left"/>
      <w:pPr>
        <w:ind w:left="677" w:hanging="360"/>
      </w:pPr>
      <w:rPr>
        <w:rFonts w:hint="default"/>
        <w:color w:val="8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140CCA"/>
    <w:multiLevelType w:val="hybridMultilevel"/>
    <w:tmpl w:val="EC04D9CE"/>
    <w:lvl w:ilvl="0" w:tplc="6A663CF4">
      <w:start w:val="1"/>
      <w:numFmt w:val="upperLetter"/>
      <w:pStyle w:val="Template2Title1"/>
      <w:lvlText w:val="[%1]"/>
      <w:lvlJc w:val="left"/>
      <w:pPr>
        <w:ind w:left="720" w:hanging="360"/>
      </w:pPr>
      <w:rPr>
        <w:rFonts w:hint="default"/>
        <w:bCs w:val="0"/>
        <w:i w:val="0"/>
        <w:iCs w:val="0"/>
        <w:caps w:val="0"/>
        <w:smallCaps w:val="0"/>
        <w:strike w:val="0"/>
        <w:dstrike w:val="0"/>
        <w:vanish w:val="0"/>
        <w:color w:val="8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7B4CFA"/>
    <w:multiLevelType w:val="hybridMultilevel"/>
    <w:tmpl w:val="98AC7DC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8" w15:restartNumberingAfterBreak="0">
    <w:nsid w:val="703C76C4"/>
    <w:multiLevelType w:val="hybridMultilevel"/>
    <w:tmpl w:val="188C3ABE"/>
    <w:lvl w:ilvl="0" w:tplc="0D98CD3A">
      <w:start w:val="1"/>
      <w:numFmt w:val="bullet"/>
      <w:pStyle w:val="Templatebullet"/>
      <w:lvlText w:val="-"/>
      <w:lvlJc w:val="left"/>
      <w:pPr>
        <w:ind w:left="322" w:hanging="360"/>
      </w:pPr>
      <w:rPr>
        <w:rFonts w:ascii="Calibri" w:eastAsiaTheme="minorHAnsi" w:hAnsi="Calibri" w:cs="Calibri" w:hint="default"/>
      </w:rPr>
    </w:lvl>
    <w:lvl w:ilvl="1" w:tplc="08090003" w:tentative="1">
      <w:start w:val="1"/>
      <w:numFmt w:val="bullet"/>
      <w:lvlText w:val="o"/>
      <w:lvlJc w:val="left"/>
      <w:pPr>
        <w:ind w:left="1042" w:hanging="360"/>
      </w:pPr>
      <w:rPr>
        <w:rFonts w:ascii="Courier New" w:hAnsi="Courier New" w:cs="Courier New" w:hint="default"/>
      </w:rPr>
    </w:lvl>
    <w:lvl w:ilvl="2" w:tplc="08090005" w:tentative="1">
      <w:start w:val="1"/>
      <w:numFmt w:val="bullet"/>
      <w:lvlText w:val=""/>
      <w:lvlJc w:val="left"/>
      <w:pPr>
        <w:ind w:left="1762" w:hanging="360"/>
      </w:pPr>
      <w:rPr>
        <w:rFonts w:ascii="Wingdings" w:hAnsi="Wingdings" w:hint="default"/>
      </w:rPr>
    </w:lvl>
    <w:lvl w:ilvl="3" w:tplc="08090001" w:tentative="1">
      <w:start w:val="1"/>
      <w:numFmt w:val="bullet"/>
      <w:lvlText w:val=""/>
      <w:lvlJc w:val="left"/>
      <w:pPr>
        <w:ind w:left="2482" w:hanging="360"/>
      </w:pPr>
      <w:rPr>
        <w:rFonts w:ascii="Symbol" w:hAnsi="Symbol" w:hint="default"/>
      </w:rPr>
    </w:lvl>
    <w:lvl w:ilvl="4" w:tplc="08090003" w:tentative="1">
      <w:start w:val="1"/>
      <w:numFmt w:val="bullet"/>
      <w:lvlText w:val="o"/>
      <w:lvlJc w:val="left"/>
      <w:pPr>
        <w:ind w:left="3202" w:hanging="360"/>
      </w:pPr>
      <w:rPr>
        <w:rFonts w:ascii="Courier New" w:hAnsi="Courier New" w:cs="Courier New" w:hint="default"/>
      </w:rPr>
    </w:lvl>
    <w:lvl w:ilvl="5" w:tplc="08090005" w:tentative="1">
      <w:start w:val="1"/>
      <w:numFmt w:val="bullet"/>
      <w:lvlText w:val=""/>
      <w:lvlJc w:val="left"/>
      <w:pPr>
        <w:ind w:left="3922" w:hanging="360"/>
      </w:pPr>
      <w:rPr>
        <w:rFonts w:ascii="Wingdings" w:hAnsi="Wingdings" w:hint="default"/>
      </w:rPr>
    </w:lvl>
    <w:lvl w:ilvl="6" w:tplc="08090001" w:tentative="1">
      <w:start w:val="1"/>
      <w:numFmt w:val="bullet"/>
      <w:lvlText w:val=""/>
      <w:lvlJc w:val="left"/>
      <w:pPr>
        <w:ind w:left="4642" w:hanging="360"/>
      </w:pPr>
      <w:rPr>
        <w:rFonts w:ascii="Symbol" w:hAnsi="Symbol" w:hint="default"/>
      </w:rPr>
    </w:lvl>
    <w:lvl w:ilvl="7" w:tplc="08090003" w:tentative="1">
      <w:start w:val="1"/>
      <w:numFmt w:val="bullet"/>
      <w:lvlText w:val="o"/>
      <w:lvlJc w:val="left"/>
      <w:pPr>
        <w:ind w:left="5362" w:hanging="360"/>
      </w:pPr>
      <w:rPr>
        <w:rFonts w:ascii="Courier New" w:hAnsi="Courier New" w:cs="Courier New" w:hint="default"/>
      </w:rPr>
    </w:lvl>
    <w:lvl w:ilvl="8" w:tplc="08090005" w:tentative="1">
      <w:start w:val="1"/>
      <w:numFmt w:val="bullet"/>
      <w:lvlText w:val=""/>
      <w:lvlJc w:val="left"/>
      <w:pPr>
        <w:ind w:left="6082" w:hanging="360"/>
      </w:pPr>
      <w:rPr>
        <w:rFonts w:ascii="Wingdings" w:hAnsi="Wingdings" w:hint="default"/>
      </w:rPr>
    </w:lvl>
  </w:abstractNum>
  <w:abstractNum w:abstractNumId="19" w15:restartNumberingAfterBreak="0">
    <w:nsid w:val="7578403A"/>
    <w:multiLevelType w:val="hybridMultilevel"/>
    <w:tmpl w:val="6980C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8"/>
  </w:num>
  <w:num w:numId="4">
    <w:abstractNumId w:val="2"/>
  </w:num>
  <w:num w:numId="5">
    <w:abstractNumId w:val="16"/>
  </w:num>
  <w:num w:numId="6">
    <w:abstractNumId w:val="7"/>
  </w:num>
  <w:num w:numId="7">
    <w:abstractNumId w:val="14"/>
  </w:num>
  <w:num w:numId="8">
    <w:abstractNumId w:val="10"/>
  </w:num>
  <w:num w:numId="9">
    <w:abstractNumId w:val="17"/>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4"/>
  </w:num>
  <w:num w:numId="21">
    <w:abstractNumId w:val="15"/>
    <w:lvlOverride w:ilvl="0">
      <w:startOverride w:val="1"/>
    </w:lvlOverride>
  </w:num>
  <w:num w:numId="22">
    <w:abstractNumId w:val="15"/>
    <w:lvlOverride w:ilvl="0">
      <w:startOverride w:val="1"/>
    </w:lvlOverride>
  </w:num>
  <w:num w:numId="23">
    <w:abstractNumId w:val="8"/>
  </w:num>
  <w:num w:numId="24">
    <w:abstractNumId w:val="13"/>
  </w:num>
  <w:num w:numId="25">
    <w:abstractNumId w:val="12"/>
  </w:num>
  <w:num w:numId="26">
    <w:abstractNumId w:val="19"/>
  </w:num>
  <w:num w:numId="27">
    <w:abstractNumId w:val="15"/>
    <w:lvlOverride w:ilvl="0">
      <w:startOverride w:val="1"/>
    </w:lvlOverride>
  </w:num>
  <w:num w:numId="28">
    <w:abstractNumId w:val="5"/>
  </w:num>
  <w:num w:numId="29">
    <w:abstractNumId w:val="11"/>
  </w:num>
  <w:num w:numId="30">
    <w:abstractNumId w:val="3"/>
  </w:num>
  <w:num w:numId="31">
    <w:abstractNumId w:val="6"/>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9C"/>
    <w:rsid w:val="00001DA9"/>
    <w:rsid w:val="00003738"/>
    <w:rsid w:val="00005952"/>
    <w:rsid w:val="00010A1F"/>
    <w:rsid w:val="00011912"/>
    <w:rsid w:val="00014219"/>
    <w:rsid w:val="000147FD"/>
    <w:rsid w:val="000155C8"/>
    <w:rsid w:val="00016457"/>
    <w:rsid w:val="000221BC"/>
    <w:rsid w:val="00026605"/>
    <w:rsid w:val="00027718"/>
    <w:rsid w:val="000313A4"/>
    <w:rsid w:val="0003572A"/>
    <w:rsid w:val="00037C3F"/>
    <w:rsid w:val="00037EBA"/>
    <w:rsid w:val="00042D25"/>
    <w:rsid w:val="000431B3"/>
    <w:rsid w:val="00045426"/>
    <w:rsid w:val="00045F4D"/>
    <w:rsid w:val="00047132"/>
    <w:rsid w:val="00052190"/>
    <w:rsid w:val="000529E2"/>
    <w:rsid w:val="00052F39"/>
    <w:rsid w:val="00053119"/>
    <w:rsid w:val="000544CF"/>
    <w:rsid w:val="00055D42"/>
    <w:rsid w:val="00056725"/>
    <w:rsid w:val="00056CE9"/>
    <w:rsid w:val="00057C46"/>
    <w:rsid w:val="0006081F"/>
    <w:rsid w:val="00061266"/>
    <w:rsid w:val="00066BD2"/>
    <w:rsid w:val="00066CF4"/>
    <w:rsid w:val="00067653"/>
    <w:rsid w:val="00072B56"/>
    <w:rsid w:val="00072D66"/>
    <w:rsid w:val="00074627"/>
    <w:rsid w:val="000809CD"/>
    <w:rsid w:val="00080DB4"/>
    <w:rsid w:val="00084340"/>
    <w:rsid w:val="00084F84"/>
    <w:rsid w:val="0008578B"/>
    <w:rsid w:val="00086BBC"/>
    <w:rsid w:val="00086F6D"/>
    <w:rsid w:val="00091BCE"/>
    <w:rsid w:val="00091F7E"/>
    <w:rsid w:val="000935E3"/>
    <w:rsid w:val="00095295"/>
    <w:rsid w:val="000963F9"/>
    <w:rsid w:val="000968F2"/>
    <w:rsid w:val="00096B0C"/>
    <w:rsid w:val="000A13E5"/>
    <w:rsid w:val="000A24A4"/>
    <w:rsid w:val="000A4750"/>
    <w:rsid w:val="000A4AEF"/>
    <w:rsid w:val="000A5CF7"/>
    <w:rsid w:val="000A60F6"/>
    <w:rsid w:val="000A7280"/>
    <w:rsid w:val="000A743A"/>
    <w:rsid w:val="000B2213"/>
    <w:rsid w:val="000B279A"/>
    <w:rsid w:val="000B29F5"/>
    <w:rsid w:val="000B4D53"/>
    <w:rsid w:val="000B6980"/>
    <w:rsid w:val="000B6CB1"/>
    <w:rsid w:val="000C2301"/>
    <w:rsid w:val="000C2686"/>
    <w:rsid w:val="000C4737"/>
    <w:rsid w:val="000C4A73"/>
    <w:rsid w:val="000C52A8"/>
    <w:rsid w:val="000C767A"/>
    <w:rsid w:val="000C786F"/>
    <w:rsid w:val="000C7AE5"/>
    <w:rsid w:val="000D2800"/>
    <w:rsid w:val="000D35D6"/>
    <w:rsid w:val="000D490C"/>
    <w:rsid w:val="000D5001"/>
    <w:rsid w:val="000D646A"/>
    <w:rsid w:val="000D6C19"/>
    <w:rsid w:val="000D6CB0"/>
    <w:rsid w:val="000D7610"/>
    <w:rsid w:val="000E0A21"/>
    <w:rsid w:val="000E102A"/>
    <w:rsid w:val="000E61B7"/>
    <w:rsid w:val="000E7AB7"/>
    <w:rsid w:val="000F0ADD"/>
    <w:rsid w:val="000F2B7F"/>
    <w:rsid w:val="000F7ED2"/>
    <w:rsid w:val="00104729"/>
    <w:rsid w:val="0011132A"/>
    <w:rsid w:val="00111453"/>
    <w:rsid w:val="0011210E"/>
    <w:rsid w:val="001127B6"/>
    <w:rsid w:val="0011504F"/>
    <w:rsid w:val="001155F0"/>
    <w:rsid w:val="00121748"/>
    <w:rsid w:val="001218A8"/>
    <w:rsid w:val="00121A45"/>
    <w:rsid w:val="00123716"/>
    <w:rsid w:val="00124035"/>
    <w:rsid w:val="001243EA"/>
    <w:rsid w:val="00125651"/>
    <w:rsid w:val="00126535"/>
    <w:rsid w:val="00132CE8"/>
    <w:rsid w:val="00141C1D"/>
    <w:rsid w:val="00145352"/>
    <w:rsid w:val="00147060"/>
    <w:rsid w:val="00150AD7"/>
    <w:rsid w:val="00152012"/>
    <w:rsid w:val="00152C6E"/>
    <w:rsid w:val="00153E5D"/>
    <w:rsid w:val="0015569A"/>
    <w:rsid w:val="00156558"/>
    <w:rsid w:val="00156BFA"/>
    <w:rsid w:val="0016077A"/>
    <w:rsid w:val="0016109B"/>
    <w:rsid w:val="0016374D"/>
    <w:rsid w:val="00164BC5"/>
    <w:rsid w:val="00165BA7"/>
    <w:rsid w:val="00166343"/>
    <w:rsid w:val="00170DEF"/>
    <w:rsid w:val="001718FB"/>
    <w:rsid w:val="00172656"/>
    <w:rsid w:val="00172E5E"/>
    <w:rsid w:val="00173EE7"/>
    <w:rsid w:val="00174693"/>
    <w:rsid w:val="00174E08"/>
    <w:rsid w:val="0017568D"/>
    <w:rsid w:val="00176E17"/>
    <w:rsid w:val="00177EF2"/>
    <w:rsid w:val="00180BAC"/>
    <w:rsid w:val="001835BF"/>
    <w:rsid w:val="00187F8F"/>
    <w:rsid w:val="00191794"/>
    <w:rsid w:val="00191B07"/>
    <w:rsid w:val="001971CF"/>
    <w:rsid w:val="00197214"/>
    <w:rsid w:val="00197500"/>
    <w:rsid w:val="001977A6"/>
    <w:rsid w:val="00197F2D"/>
    <w:rsid w:val="00197FB5"/>
    <w:rsid w:val="001A3A94"/>
    <w:rsid w:val="001A4B15"/>
    <w:rsid w:val="001A4EDF"/>
    <w:rsid w:val="001A77D8"/>
    <w:rsid w:val="001A7EA4"/>
    <w:rsid w:val="001B2698"/>
    <w:rsid w:val="001B377C"/>
    <w:rsid w:val="001B37C4"/>
    <w:rsid w:val="001B43B1"/>
    <w:rsid w:val="001B6BF7"/>
    <w:rsid w:val="001C08F5"/>
    <w:rsid w:val="001C0B10"/>
    <w:rsid w:val="001C127D"/>
    <w:rsid w:val="001C19E3"/>
    <w:rsid w:val="001C2B45"/>
    <w:rsid w:val="001C32AC"/>
    <w:rsid w:val="001C35D2"/>
    <w:rsid w:val="001C3967"/>
    <w:rsid w:val="001C419D"/>
    <w:rsid w:val="001C5733"/>
    <w:rsid w:val="001C5E4C"/>
    <w:rsid w:val="001C68A2"/>
    <w:rsid w:val="001D2751"/>
    <w:rsid w:val="001D2DA2"/>
    <w:rsid w:val="001D4430"/>
    <w:rsid w:val="001D5792"/>
    <w:rsid w:val="001D7234"/>
    <w:rsid w:val="001E24AF"/>
    <w:rsid w:val="001E2A29"/>
    <w:rsid w:val="001E3267"/>
    <w:rsid w:val="001E33C1"/>
    <w:rsid w:val="001E3635"/>
    <w:rsid w:val="001E3AAD"/>
    <w:rsid w:val="001E67F8"/>
    <w:rsid w:val="001E7D59"/>
    <w:rsid w:val="001F2CF5"/>
    <w:rsid w:val="001F39A5"/>
    <w:rsid w:val="001F40A8"/>
    <w:rsid w:val="001F5EBA"/>
    <w:rsid w:val="001F7274"/>
    <w:rsid w:val="00200F24"/>
    <w:rsid w:val="00202579"/>
    <w:rsid w:val="00202607"/>
    <w:rsid w:val="00206293"/>
    <w:rsid w:val="00206F47"/>
    <w:rsid w:val="002079CA"/>
    <w:rsid w:val="00210396"/>
    <w:rsid w:val="00210BD0"/>
    <w:rsid w:val="0021244D"/>
    <w:rsid w:val="00212F56"/>
    <w:rsid w:val="002131CE"/>
    <w:rsid w:val="00214CEE"/>
    <w:rsid w:val="00215EC0"/>
    <w:rsid w:val="00215F21"/>
    <w:rsid w:val="00216821"/>
    <w:rsid w:val="00217130"/>
    <w:rsid w:val="00217D20"/>
    <w:rsid w:val="0022084B"/>
    <w:rsid w:val="00220D79"/>
    <w:rsid w:val="002249B4"/>
    <w:rsid w:val="00225536"/>
    <w:rsid w:val="00227A2B"/>
    <w:rsid w:val="002301B8"/>
    <w:rsid w:val="00231458"/>
    <w:rsid w:val="00235392"/>
    <w:rsid w:val="002379AB"/>
    <w:rsid w:val="002435B0"/>
    <w:rsid w:val="0024534F"/>
    <w:rsid w:val="00245FFB"/>
    <w:rsid w:val="0024700C"/>
    <w:rsid w:val="00247450"/>
    <w:rsid w:val="002477FA"/>
    <w:rsid w:val="00247BA6"/>
    <w:rsid w:val="00247E35"/>
    <w:rsid w:val="0025066E"/>
    <w:rsid w:val="00252D05"/>
    <w:rsid w:val="0025397E"/>
    <w:rsid w:val="00253C94"/>
    <w:rsid w:val="0025757F"/>
    <w:rsid w:val="00257A3B"/>
    <w:rsid w:val="00257C58"/>
    <w:rsid w:val="002602F6"/>
    <w:rsid w:val="00261997"/>
    <w:rsid w:val="0026355C"/>
    <w:rsid w:val="0026364B"/>
    <w:rsid w:val="00264E09"/>
    <w:rsid w:val="00270819"/>
    <w:rsid w:val="00275B79"/>
    <w:rsid w:val="0027684B"/>
    <w:rsid w:val="00276C72"/>
    <w:rsid w:val="0028229B"/>
    <w:rsid w:val="002831CE"/>
    <w:rsid w:val="00283744"/>
    <w:rsid w:val="002867F1"/>
    <w:rsid w:val="002921A1"/>
    <w:rsid w:val="0029350D"/>
    <w:rsid w:val="00293C7F"/>
    <w:rsid w:val="002951CF"/>
    <w:rsid w:val="00295E11"/>
    <w:rsid w:val="00296A9D"/>
    <w:rsid w:val="002A0EDD"/>
    <w:rsid w:val="002A2BE2"/>
    <w:rsid w:val="002A74E6"/>
    <w:rsid w:val="002A7935"/>
    <w:rsid w:val="002B1720"/>
    <w:rsid w:val="002B4325"/>
    <w:rsid w:val="002B43A2"/>
    <w:rsid w:val="002B578D"/>
    <w:rsid w:val="002B5B4A"/>
    <w:rsid w:val="002C09AA"/>
    <w:rsid w:val="002C1135"/>
    <w:rsid w:val="002C1FC8"/>
    <w:rsid w:val="002C2CC4"/>
    <w:rsid w:val="002C345F"/>
    <w:rsid w:val="002C4A64"/>
    <w:rsid w:val="002C60B8"/>
    <w:rsid w:val="002C6699"/>
    <w:rsid w:val="002D2377"/>
    <w:rsid w:val="002D2ED9"/>
    <w:rsid w:val="002D360A"/>
    <w:rsid w:val="002D3D8E"/>
    <w:rsid w:val="002D3E40"/>
    <w:rsid w:val="002D5538"/>
    <w:rsid w:val="002D5791"/>
    <w:rsid w:val="002D7636"/>
    <w:rsid w:val="002D767B"/>
    <w:rsid w:val="002F024B"/>
    <w:rsid w:val="002F1A3C"/>
    <w:rsid w:val="002F433F"/>
    <w:rsid w:val="002F4DC8"/>
    <w:rsid w:val="00301146"/>
    <w:rsid w:val="00302657"/>
    <w:rsid w:val="00304120"/>
    <w:rsid w:val="00304B72"/>
    <w:rsid w:val="00305A85"/>
    <w:rsid w:val="00307A8E"/>
    <w:rsid w:val="00310CB8"/>
    <w:rsid w:val="00312A67"/>
    <w:rsid w:val="003139BE"/>
    <w:rsid w:val="00313CE5"/>
    <w:rsid w:val="00313F5A"/>
    <w:rsid w:val="00314AD6"/>
    <w:rsid w:val="00314B98"/>
    <w:rsid w:val="003154A6"/>
    <w:rsid w:val="0031628C"/>
    <w:rsid w:val="00321FDC"/>
    <w:rsid w:val="003229BB"/>
    <w:rsid w:val="00324AEF"/>
    <w:rsid w:val="00325CF7"/>
    <w:rsid w:val="00326EF9"/>
    <w:rsid w:val="00327873"/>
    <w:rsid w:val="00327B73"/>
    <w:rsid w:val="00327E98"/>
    <w:rsid w:val="0033425F"/>
    <w:rsid w:val="00335842"/>
    <w:rsid w:val="003427D9"/>
    <w:rsid w:val="00344AAC"/>
    <w:rsid w:val="00345D5E"/>
    <w:rsid w:val="00347450"/>
    <w:rsid w:val="00347A60"/>
    <w:rsid w:val="003511D6"/>
    <w:rsid w:val="0035398A"/>
    <w:rsid w:val="00354BA2"/>
    <w:rsid w:val="0036120D"/>
    <w:rsid w:val="003629BF"/>
    <w:rsid w:val="00365267"/>
    <w:rsid w:val="00367466"/>
    <w:rsid w:val="003706B6"/>
    <w:rsid w:val="00370E35"/>
    <w:rsid w:val="003726A8"/>
    <w:rsid w:val="00372A94"/>
    <w:rsid w:val="003740C7"/>
    <w:rsid w:val="00376545"/>
    <w:rsid w:val="00376DBE"/>
    <w:rsid w:val="00376DE8"/>
    <w:rsid w:val="0037725A"/>
    <w:rsid w:val="003819AF"/>
    <w:rsid w:val="003824E5"/>
    <w:rsid w:val="00384C30"/>
    <w:rsid w:val="00385935"/>
    <w:rsid w:val="00390F9E"/>
    <w:rsid w:val="003912A2"/>
    <w:rsid w:val="00391BFA"/>
    <w:rsid w:val="003922EB"/>
    <w:rsid w:val="0039275E"/>
    <w:rsid w:val="003930E4"/>
    <w:rsid w:val="0039536C"/>
    <w:rsid w:val="003956C7"/>
    <w:rsid w:val="00396972"/>
    <w:rsid w:val="00396EEF"/>
    <w:rsid w:val="003978F3"/>
    <w:rsid w:val="003A5950"/>
    <w:rsid w:val="003B620F"/>
    <w:rsid w:val="003B6FD1"/>
    <w:rsid w:val="003B773E"/>
    <w:rsid w:val="003C35F1"/>
    <w:rsid w:val="003C3B71"/>
    <w:rsid w:val="003C4893"/>
    <w:rsid w:val="003C5423"/>
    <w:rsid w:val="003D0E95"/>
    <w:rsid w:val="003D1BD7"/>
    <w:rsid w:val="003D3894"/>
    <w:rsid w:val="003D3B1B"/>
    <w:rsid w:val="003D417B"/>
    <w:rsid w:val="003D4F40"/>
    <w:rsid w:val="003D5FBE"/>
    <w:rsid w:val="003D657C"/>
    <w:rsid w:val="003D75E7"/>
    <w:rsid w:val="003E02CC"/>
    <w:rsid w:val="003E11D8"/>
    <w:rsid w:val="003E3B7A"/>
    <w:rsid w:val="003E3FB4"/>
    <w:rsid w:val="003E56E6"/>
    <w:rsid w:val="003F182D"/>
    <w:rsid w:val="003F47FC"/>
    <w:rsid w:val="003F4E38"/>
    <w:rsid w:val="003F73C7"/>
    <w:rsid w:val="004010F7"/>
    <w:rsid w:val="004021FC"/>
    <w:rsid w:val="004025AC"/>
    <w:rsid w:val="004039FC"/>
    <w:rsid w:val="00404465"/>
    <w:rsid w:val="00404581"/>
    <w:rsid w:val="00404750"/>
    <w:rsid w:val="0040698C"/>
    <w:rsid w:val="0040724A"/>
    <w:rsid w:val="00412524"/>
    <w:rsid w:val="00412C73"/>
    <w:rsid w:val="0041616E"/>
    <w:rsid w:val="004165B9"/>
    <w:rsid w:val="00420054"/>
    <w:rsid w:val="00420B61"/>
    <w:rsid w:val="00423BAF"/>
    <w:rsid w:val="00426677"/>
    <w:rsid w:val="00427026"/>
    <w:rsid w:val="004310C6"/>
    <w:rsid w:val="00431CC6"/>
    <w:rsid w:val="00434097"/>
    <w:rsid w:val="0043534F"/>
    <w:rsid w:val="00440D5C"/>
    <w:rsid w:val="00441F01"/>
    <w:rsid w:val="004447DE"/>
    <w:rsid w:val="004451D9"/>
    <w:rsid w:val="00445DBB"/>
    <w:rsid w:val="00446350"/>
    <w:rsid w:val="00451699"/>
    <w:rsid w:val="00453B7E"/>
    <w:rsid w:val="00453C76"/>
    <w:rsid w:val="00454C3A"/>
    <w:rsid w:val="00456059"/>
    <w:rsid w:val="00456500"/>
    <w:rsid w:val="00456C03"/>
    <w:rsid w:val="00456FFE"/>
    <w:rsid w:val="00457004"/>
    <w:rsid w:val="004622A5"/>
    <w:rsid w:val="00463610"/>
    <w:rsid w:val="00463B64"/>
    <w:rsid w:val="00463C51"/>
    <w:rsid w:val="00465100"/>
    <w:rsid w:val="004661B1"/>
    <w:rsid w:val="00466B6E"/>
    <w:rsid w:val="0046795B"/>
    <w:rsid w:val="00474168"/>
    <w:rsid w:val="004831A4"/>
    <w:rsid w:val="004831C3"/>
    <w:rsid w:val="0048432A"/>
    <w:rsid w:val="00484DAC"/>
    <w:rsid w:val="00486BFD"/>
    <w:rsid w:val="00490B01"/>
    <w:rsid w:val="00491EBF"/>
    <w:rsid w:val="004936A6"/>
    <w:rsid w:val="004938C3"/>
    <w:rsid w:val="00493A37"/>
    <w:rsid w:val="00493C80"/>
    <w:rsid w:val="004A0AEE"/>
    <w:rsid w:val="004A0E2C"/>
    <w:rsid w:val="004A2875"/>
    <w:rsid w:val="004A3B1B"/>
    <w:rsid w:val="004A4ADC"/>
    <w:rsid w:val="004A578F"/>
    <w:rsid w:val="004A5873"/>
    <w:rsid w:val="004B0C4F"/>
    <w:rsid w:val="004B0DF7"/>
    <w:rsid w:val="004B1EBF"/>
    <w:rsid w:val="004B327C"/>
    <w:rsid w:val="004B5D35"/>
    <w:rsid w:val="004C195E"/>
    <w:rsid w:val="004C376C"/>
    <w:rsid w:val="004C3C2D"/>
    <w:rsid w:val="004C6906"/>
    <w:rsid w:val="004D28C1"/>
    <w:rsid w:val="004D33FF"/>
    <w:rsid w:val="004D6DE9"/>
    <w:rsid w:val="004E05EB"/>
    <w:rsid w:val="004E41AA"/>
    <w:rsid w:val="004E4AF6"/>
    <w:rsid w:val="004E4EE3"/>
    <w:rsid w:val="004E7986"/>
    <w:rsid w:val="004F0B19"/>
    <w:rsid w:val="004F13D7"/>
    <w:rsid w:val="004F3043"/>
    <w:rsid w:val="004F3496"/>
    <w:rsid w:val="004F4F41"/>
    <w:rsid w:val="004F57E7"/>
    <w:rsid w:val="004F7DBD"/>
    <w:rsid w:val="00502D30"/>
    <w:rsid w:val="00502EE9"/>
    <w:rsid w:val="00506495"/>
    <w:rsid w:val="005066FA"/>
    <w:rsid w:val="00506CA5"/>
    <w:rsid w:val="00511EF4"/>
    <w:rsid w:val="0051640E"/>
    <w:rsid w:val="00522721"/>
    <w:rsid w:val="00531716"/>
    <w:rsid w:val="00531EF0"/>
    <w:rsid w:val="005363DB"/>
    <w:rsid w:val="005423E3"/>
    <w:rsid w:val="00544B8B"/>
    <w:rsid w:val="00544BFC"/>
    <w:rsid w:val="005478D9"/>
    <w:rsid w:val="00547DDD"/>
    <w:rsid w:val="005501EE"/>
    <w:rsid w:val="00551CF1"/>
    <w:rsid w:val="00553AB5"/>
    <w:rsid w:val="00554497"/>
    <w:rsid w:val="00554571"/>
    <w:rsid w:val="005621FB"/>
    <w:rsid w:val="00563B23"/>
    <w:rsid w:val="005665A4"/>
    <w:rsid w:val="005672D6"/>
    <w:rsid w:val="00574247"/>
    <w:rsid w:val="00575133"/>
    <w:rsid w:val="005768A3"/>
    <w:rsid w:val="00576A49"/>
    <w:rsid w:val="00580D7C"/>
    <w:rsid w:val="00581049"/>
    <w:rsid w:val="0058189A"/>
    <w:rsid w:val="00584748"/>
    <w:rsid w:val="005904C1"/>
    <w:rsid w:val="0059139A"/>
    <w:rsid w:val="00591E4E"/>
    <w:rsid w:val="005929BE"/>
    <w:rsid w:val="005934A6"/>
    <w:rsid w:val="00596124"/>
    <w:rsid w:val="005A0EC7"/>
    <w:rsid w:val="005A2EFD"/>
    <w:rsid w:val="005A3F99"/>
    <w:rsid w:val="005A50B0"/>
    <w:rsid w:val="005A68DD"/>
    <w:rsid w:val="005B1BA3"/>
    <w:rsid w:val="005B48DD"/>
    <w:rsid w:val="005B57AD"/>
    <w:rsid w:val="005B6916"/>
    <w:rsid w:val="005B7151"/>
    <w:rsid w:val="005C0838"/>
    <w:rsid w:val="005C3035"/>
    <w:rsid w:val="005C4741"/>
    <w:rsid w:val="005C5050"/>
    <w:rsid w:val="005C5613"/>
    <w:rsid w:val="005C65A9"/>
    <w:rsid w:val="005C77F4"/>
    <w:rsid w:val="005D0544"/>
    <w:rsid w:val="005D0DC7"/>
    <w:rsid w:val="005D1976"/>
    <w:rsid w:val="005D278D"/>
    <w:rsid w:val="005D40DD"/>
    <w:rsid w:val="005D4962"/>
    <w:rsid w:val="005D6957"/>
    <w:rsid w:val="005D7BA1"/>
    <w:rsid w:val="005E0EFA"/>
    <w:rsid w:val="005E4DD4"/>
    <w:rsid w:val="005E5468"/>
    <w:rsid w:val="005E6FBF"/>
    <w:rsid w:val="005F1668"/>
    <w:rsid w:val="005F2F14"/>
    <w:rsid w:val="005F3604"/>
    <w:rsid w:val="005F62DC"/>
    <w:rsid w:val="005F6324"/>
    <w:rsid w:val="005F6E60"/>
    <w:rsid w:val="0060638B"/>
    <w:rsid w:val="00607696"/>
    <w:rsid w:val="00613C1E"/>
    <w:rsid w:val="00614FD5"/>
    <w:rsid w:val="00615EDA"/>
    <w:rsid w:val="0062092C"/>
    <w:rsid w:val="00620E25"/>
    <w:rsid w:val="00621E43"/>
    <w:rsid w:val="00622584"/>
    <w:rsid w:val="0062396E"/>
    <w:rsid w:val="00623C28"/>
    <w:rsid w:val="00625073"/>
    <w:rsid w:val="00625F7B"/>
    <w:rsid w:val="006324AB"/>
    <w:rsid w:val="00632A59"/>
    <w:rsid w:val="0063303D"/>
    <w:rsid w:val="006330BF"/>
    <w:rsid w:val="00633A48"/>
    <w:rsid w:val="00634E51"/>
    <w:rsid w:val="00637B5D"/>
    <w:rsid w:val="00640997"/>
    <w:rsid w:val="006417BF"/>
    <w:rsid w:val="00644001"/>
    <w:rsid w:val="00645C85"/>
    <w:rsid w:val="00646C30"/>
    <w:rsid w:val="00650E36"/>
    <w:rsid w:val="006543E2"/>
    <w:rsid w:val="00655223"/>
    <w:rsid w:val="00655BB0"/>
    <w:rsid w:val="006561D5"/>
    <w:rsid w:val="00656B56"/>
    <w:rsid w:val="00662B3F"/>
    <w:rsid w:val="00663260"/>
    <w:rsid w:val="00663A2E"/>
    <w:rsid w:val="00667F69"/>
    <w:rsid w:val="00670436"/>
    <w:rsid w:val="006712B1"/>
    <w:rsid w:val="006734FF"/>
    <w:rsid w:val="00681C9C"/>
    <w:rsid w:val="006826C0"/>
    <w:rsid w:val="00686062"/>
    <w:rsid w:val="00686EB7"/>
    <w:rsid w:val="00692ACE"/>
    <w:rsid w:val="006945F1"/>
    <w:rsid w:val="006974F3"/>
    <w:rsid w:val="0069782F"/>
    <w:rsid w:val="006A0B25"/>
    <w:rsid w:val="006A1E7B"/>
    <w:rsid w:val="006A3F0B"/>
    <w:rsid w:val="006A4953"/>
    <w:rsid w:val="006A5A07"/>
    <w:rsid w:val="006A7845"/>
    <w:rsid w:val="006B2C5D"/>
    <w:rsid w:val="006B2C97"/>
    <w:rsid w:val="006B4876"/>
    <w:rsid w:val="006B5471"/>
    <w:rsid w:val="006B7515"/>
    <w:rsid w:val="006C0C43"/>
    <w:rsid w:val="006C1A8E"/>
    <w:rsid w:val="006C3967"/>
    <w:rsid w:val="006C66C0"/>
    <w:rsid w:val="006D1165"/>
    <w:rsid w:val="006D2A6F"/>
    <w:rsid w:val="006D2D9F"/>
    <w:rsid w:val="006D4DE8"/>
    <w:rsid w:val="006D5E39"/>
    <w:rsid w:val="006D70D8"/>
    <w:rsid w:val="006D74C1"/>
    <w:rsid w:val="006E0CD5"/>
    <w:rsid w:val="006E0FEF"/>
    <w:rsid w:val="006E3A09"/>
    <w:rsid w:val="006E7A16"/>
    <w:rsid w:val="006F2F20"/>
    <w:rsid w:val="006F4C45"/>
    <w:rsid w:val="006F7E62"/>
    <w:rsid w:val="00700839"/>
    <w:rsid w:val="00701A67"/>
    <w:rsid w:val="007023A4"/>
    <w:rsid w:val="007047E7"/>
    <w:rsid w:val="00712603"/>
    <w:rsid w:val="0071406C"/>
    <w:rsid w:val="0071680D"/>
    <w:rsid w:val="00716971"/>
    <w:rsid w:val="00724C93"/>
    <w:rsid w:val="007270EF"/>
    <w:rsid w:val="00727AC0"/>
    <w:rsid w:val="0073078B"/>
    <w:rsid w:val="00730944"/>
    <w:rsid w:val="00733828"/>
    <w:rsid w:val="007342DD"/>
    <w:rsid w:val="007344F5"/>
    <w:rsid w:val="00734C59"/>
    <w:rsid w:val="0073574E"/>
    <w:rsid w:val="00747B9C"/>
    <w:rsid w:val="007513A1"/>
    <w:rsid w:val="00751A5D"/>
    <w:rsid w:val="00754037"/>
    <w:rsid w:val="00757EFC"/>
    <w:rsid w:val="007635F0"/>
    <w:rsid w:val="0076406E"/>
    <w:rsid w:val="00765563"/>
    <w:rsid w:val="007667A3"/>
    <w:rsid w:val="00771E93"/>
    <w:rsid w:val="0077449F"/>
    <w:rsid w:val="00774A05"/>
    <w:rsid w:val="007768E3"/>
    <w:rsid w:val="00777D65"/>
    <w:rsid w:val="00782642"/>
    <w:rsid w:val="007838A6"/>
    <w:rsid w:val="00783F0C"/>
    <w:rsid w:val="00784A9D"/>
    <w:rsid w:val="00785B72"/>
    <w:rsid w:val="0078777D"/>
    <w:rsid w:val="007878C1"/>
    <w:rsid w:val="00787F12"/>
    <w:rsid w:val="00793B49"/>
    <w:rsid w:val="00795B73"/>
    <w:rsid w:val="007978F2"/>
    <w:rsid w:val="00797949"/>
    <w:rsid w:val="00797AE2"/>
    <w:rsid w:val="007A092D"/>
    <w:rsid w:val="007A121C"/>
    <w:rsid w:val="007A31F1"/>
    <w:rsid w:val="007A3859"/>
    <w:rsid w:val="007A4F41"/>
    <w:rsid w:val="007A661C"/>
    <w:rsid w:val="007A6939"/>
    <w:rsid w:val="007A7A4F"/>
    <w:rsid w:val="007B2605"/>
    <w:rsid w:val="007B395F"/>
    <w:rsid w:val="007B4983"/>
    <w:rsid w:val="007B5688"/>
    <w:rsid w:val="007B6E5A"/>
    <w:rsid w:val="007C012E"/>
    <w:rsid w:val="007C0707"/>
    <w:rsid w:val="007C314C"/>
    <w:rsid w:val="007D203E"/>
    <w:rsid w:val="007D3CBB"/>
    <w:rsid w:val="007D67E2"/>
    <w:rsid w:val="007D6C8D"/>
    <w:rsid w:val="007E2507"/>
    <w:rsid w:val="007E321F"/>
    <w:rsid w:val="007E34AB"/>
    <w:rsid w:val="007E3A63"/>
    <w:rsid w:val="007E3CFF"/>
    <w:rsid w:val="007E3EED"/>
    <w:rsid w:val="007E567C"/>
    <w:rsid w:val="007E59AD"/>
    <w:rsid w:val="007E5FD0"/>
    <w:rsid w:val="007E6B26"/>
    <w:rsid w:val="007E7853"/>
    <w:rsid w:val="007F09D8"/>
    <w:rsid w:val="007F32BA"/>
    <w:rsid w:val="00803209"/>
    <w:rsid w:val="0080777A"/>
    <w:rsid w:val="008135D4"/>
    <w:rsid w:val="00813D2A"/>
    <w:rsid w:val="00814B29"/>
    <w:rsid w:val="0081631B"/>
    <w:rsid w:val="008171D0"/>
    <w:rsid w:val="0082108B"/>
    <w:rsid w:val="0083012C"/>
    <w:rsid w:val="0083062D"/>
    <w:rsid w:val="008310E0"/>
    <w:rsid w:val="00831683"/>
    <w:rsid w:val="00832A1D"/>
    <w:rsid w:val="0083463A"/>
    <w:rsid w:val="00840588"/>
    <w:rsid w:val="00840A89"/>
    <w:rsid w:val="00843485"/>
    <w:rsid w:val="00844326"/>
    <w:rsid w:val="00850236"/>
    <w:rsid w:val="00852E07"/>
    <w:rsid w:val="00853295"/>
    <w:rsid w:val="00853D53"/>
    <w:rsid w:val="0085603F"/>
    <w:rsid w:val="00861FEC"/>
    <w:rsid w:val="008634CC"/>
    <w:rsid w:val="00863C11"/>
    <w:rsid w:val="008657FC"/>
    <w:rsid w:val="0086714E"/>
    <w:rsid w:val="00870529"/>
    <w:rsid w:val="00871EEB"/>
    <w:rsid w:val="008723CF"/>
    <w:rsid w:val="00872886"/>
    <w:rsid w:val="00873E17"/>
    <w:rsid w:val="008753C6"/>
    <w:rsid w:val="00876DF9"/>
    <w:rsid w:val="008809B9"/>
    <w:rsid w:val="0088673C"/>
    <w:rsid w:val="00892BA9"/>
    <w:rsid w:val="00894354"/>
    <w:rsid w:val="008949A4"/>
    <w:rsid w:val="00895352"/>
    <w:rsid w:val="00895E58"/>
    <w:rsid w:val="008973C1"/>
    <w:rsid w:val="00897BEB"/>
    <w:rsid w:val="00897CBC"/>
    <w:rsid w:val="008A2729"/>
    <w:rsid w:val="008A5E8F"/>
    <w:rsid w:val="008A65CD"/>
    <w:rsid w:val="008A663B"/>
    <w:rsid w:val="008B38D2"/>
    <w:rsid w:val="008B47AA"/>
    <w:rsid w:val="008B58BA"/>
    <w:rsid w:val="008B6EFD"/>
    <w:rsid w:val="008B6FC8"/>
    <w:rsid w:val="008C0FC7"/>
    <w:rsid w:val="008C287A"/>
    <w:rsid w:val="008C3983"/>
    <w:rsid w:val="008C4013"/>
    <w:rsid w:val="008C52F7"/>
    <w:rsid w:val="008C6366"/>
    <w:rsid w:val="008D1763"/>
    <w:rsid w:val="008D17C7"/>
    <w:rsid w:val="008D24BC"/>
    <w:rsid w:val="008D39AB"/>
    <w:rsid w:val="008D3AF5"/>
    <w:rsid w:val="008D3E28"/>
    <w:rsid w:val="008D66AE"/>
    <w:rsid w:val="008D6F96"/>
    <w:rsid w:val="008D7A55"/>
    <w:rsid w:val="008E1E6D"/>
    <w:rsid w:val="008E24D9"/>
    <w:rsid w:val="008E33D3"/>
    <w:rsid w:val="008E573D"/>
    <w:rsid w:val="008E684D"/>
    <w:rsid w:val="008F00CA"/>
    <w:rsid w:val="008F66F5"/>
    <w:rsid w:val="008F6A01"/>
    <w:rsid w:val="008F73F9"/>
    <w:rsid w:val="008F7E20"/>
    <w:rsid w:val="0090025D"/>
    <w:rsid w:val="00902A21"/>
    <w:rsid w:val="00906BE1"/>
    <w:rsid w:val="00910323"/>
    <w:rsid w:val="009114C9"/>
    <w:rsid w:val="00912120"/>
    <w:rsid w:val="00913674"/>
    <w:rsid w:val="00913E20"/>
    <w:rsid w:val="009147B3"/>
    <w:rsid w:val="00914907"/>
    <w:rsid w:val="0091533B"/>
    <w:rsid w:val="0091698F"/>
    <w:rsid w:val="0092033A"/>
    <w:rsid w:val="0092226F"/>
    <w:rsid w:val="00927C1B"/>
    <w:rsid w:val="00930D3B"/>
    <w:rsid w:val="00932366"/>
    <w:rsid w:val="009365BC"/>
    <w:rsid w:val="00937BA7"/>
    <w:rsid w:val="00941771"/>
    <w:rsid w:val="00943891"/>
    <w:rsid w:val="00945A83"/>
    <w:rsid w:val="00946F2A"/>
    <w:rsid w:val="009500E8"/>
    <w:rsid w:val="009505E3"/>
    <w:rsid w:val="009508CC"/>
    <w:rsid w:val="00951DAE"/>
    <w:rsid w:val="00954938"/>
    <w:rsid w:val="0096018B"/>
    <w:rsid w:val="00965E4A"/>
    <w:rsid w:val="00965F6C"/>
    <w:rsid w:val="009671CC"/>
    <w:rsid w:val="0097115B"/>
    <w:rsid w:val="00971E4C"/>
    <w:rsid w:val="00975B09"/>
    <w:rsid w:val="0098072F"/>
    <w:rsid w:val="00981E57"/>
    <w:rsid w:val="00981FDF"/>
    <w:rsid w:val="009821F3"/>
    <w:rsid w:val="009824AA"/>
    <w:rsid w:val="009834A2"/>
    <w:rsid w:val="00985104"/>
    <w:rsid w:val="009911AA"/>
    <w:rsid w:val="009914BA"/>
    <w:rsid w:val="00991EA1"/>
    <w:rsid w:val="0099462B"/>
    <w:rsid w:val="00994A56"/>
    <w:rsid w:val="00995521"/>
    <w:rsid w:val="009966EC"/>
    <w:rsid w:val="00996F21"/>
    <w:rsid w:val="00997D05"/>
    <w:rsid w:val="009A17CE"/>
    <w:rsid w:val="009A354D"/>
    <w:rsid w:val="009B1C19"/>
    <w:rsid w:val="009B27E9"/>
    <w:rsid w:val="009B3ECE"/>
    <w:rsid w:val="009B6599"/>
    <w:rsid w:val="009B6809"/>
    <w:rsid w:val="009B7DBC"/>
    <w:rsid w:val="009C0B76"/>
    <w:rsid w:val="009C27B4"/>
    <w:rsid w:val="009C2FC7"/>
    <w:rsid w:val="009C347B"/>
    <w:rsid w:val="009C3FFD"/>
    <w:rsid w:val="009C5B1F"/>
    <w:rsid w:val="009C5F37"/>
    <w:rsid w:val="009D0B7E"/>
    <w:rsid w:val="009D4372"/>
    <w:rsid w:val="009D5841"/>
    <w:rsid w:val="009D7BCC"/>
    <w:rsid w:val="009E0BB0"/>
    <w:rsid w:val="009E0D7A"/>
    <w:rsid w:val="009E0EA6"/>
    <w:rsid w:val="009E327E"/>
    <w:rsid w:val="009E364F"/>
    <w:rsid w:val="009E4097"/>
    <w:rsid w:val="009E62B4"/>
    <w:rsid w:val="009E77B6"/>
    <w:rsid w:val="009E799A"/>
    <w:rsid w:val="009F37DF"/>
    <w:rsid w:val="009F3935"/>
    <w:rsid w:val="009F3EEA"/>
    <w:rsid w:val="009F406B"/>
    <w:rsid w:val="009F5220"/>
    <w:rsid w:val="009F5E53"/>
    <w:rsid w:val="009F7B92"/>
    <w:rsid w:val="00A001B7"/>
    <w:rsid w:val="00A00A65"/>
    <w:rsid w:val="00A0190D"/>
    <w:rsid w:val="00A01F4C"/>
    <w:rsid w:val="00A03147"/>
    <w:rsid w:val="00A11094"/>
    <w:rsid w:val="00A13C50"/>
    <w:rsid w:val="00A147D1"/>
    <w:rsid w:val="00A17732"/>
    <w:rsid w:val="00A17C54"/>
    <w:rsid w:val="00A20172"/>
    <w:rsid w:val="00A22757"/>
    <w:rsid w:val="00A23B7D"/>
    <w:rsid w:val="00A24D42"/>
    <w:rsid w:val="00A25BEF"/>
    <w:rsid w:val="00A3148F"/>
    <w:rsid w:val="00A332E9"/>
    <w:rsid w:val="00A35ED0"/>
    <w:rsid w:val="00A36994"/>
    <w:rsid w:val="00A414EC"/>
    <w:rsid w:val="00A42985"/>
    <w:rsid w:val="00A429DB"/>
    <w:rsid w:val="00A43384"/>
    <w:rsid w:val="00A44E29"/>
    <w:rsid w:val="00A45E2C"/>
    <w:rsid w:val="00A477FE"/>
    <w:rsid w:val="00A5132A"/>
    <w:rsid w:val="00A523B8"/>
    <w:rsid w:val="00A52616"/>
    <w:rsid w:val="00A52AA3"/>
    <w:rsid w:val="00A52AB8"/>
    <w:rsid w:val="00A5522E"/>
    <w:rsid w:val="00A60EA8"/>
    <w:rsid w:val="00A63A30"/>
    <w:rsid w:val="00A64D22"/>
    <w:rsid w:val="00A65CBE"/>
    <w:rsid w:val="00A66C0C"/>
    <w:rsid w:val="00A671D5"/>
    <w:rsid w:val="00A67DED"/>
    <w:rsid w:val="00A71B5E"/>
    <w:rsid w:val="00A734DB"/>
    <w:rsid w:val="00A81562"/>
    <w:rsid w:val="00A827A7"/>
    <w:rsid w:val="00A82B01"/>
    <w:rsid w:val="00A8314A"/>
    <w:rsid w:val="00A85C7B"/>
    <w:rsid w:val="00A8747C"/>
    <w:rsid w:val="00A87562"/>
    <w:rsid w:val="00A952F7"/>
    <w:rsid w:val="00A96152"/>
    <w:rsid w:val="00A97B0C"/>
    <w:rsid w:val="00AA0CBB"/>
    <w:rsid w:val="00AA0F66"/>
    <w:rsid w:val="00AA17E4"/>
    <w:rsid w:val="00AA3616"/>
    <w:rsid w:val="00AA3CAB"/>
    <w:rsid w:val="00AA4221"/>
    <w:rsid w:val="00AA46AE"/>
    <w:rsid w:val="00AA5BE8"/>
    <w:rsid w:val="00AA694B"/>
    <w:rsid w:val="00AB0DC0"/>
    <w:rsid w:val="00AB2DBE"/>
    <w:rsid w:val="00AB4ABE"/>
    <w:rsid w:val="00AB58B2"/>
    <w:rsid w:val="00AC286B"/>
    <w:rsid w:val="00AC33CC"/>
    <w:rsid w:val="00AC578A"/>
    <w:rsid w:val="00AC61AB"/>
    <w:rsid w:val="00AD0603"/>
    <w:rsid w:val="00AD0BBB"/>
    <w:rsid w:val="00AD2438"/>
    <w:rsid w:val="00AD2B1C"/>
    <w:rsid w:val="00AD695D"/>
    <w:rsid w:val="00AD6B06"/>
    <w:rsid w:val="00AD74E4"/>
    <w:rsid w:val="00AD7764"/>
    <w:rsid w:val="00AE3144"/>
    <w:rsid w:val="00AE40D2"/>
    <w:rsid w:val="00AE49F9"/>
    <w:rsid w:val="00AE5C1F"/>
    <w:rsid w:val="00AF13C3"/>
    <w:rsid w:val="00AF1917"/>
    <w:rsid w:val="00AF3E1C"/>
    <w:rsid w:val="00AF57FE"/>
    <w:rsid w:val="00AF6728"/>
    <w:rsid w:val="00AF6ABE"/>
    <w:rsid w:val="00AF79E8"/>
    <w:rsid w:val="00B00081"/>
    <w:rsid w:val="00B006DA"/>
    <w:rsid w:val="00B00887"/>
    <w:rsid w:val="00B070FA"/>
    <w:rsid w:val="00B07244"/>
    <w:rsid w:val="00B10AF5"/>
    <w:rsid w:val="00B1199D"/>
    <w:rsid w:val="00B12E01"/>
    <w:rsid w:val="00B15C29"/>
    <w:rsid w:val="00B227B0"/>
    <w:rsid w:val="00B24818"/>
    <w:rsid w:val="00B329BA"/>
    <w:rsid w:val="00B344F5"/>
    <w:rsid w:val="00B34E89"/>
    <w:rsid w:val="00B3512F"/>
    <w:rsid w:val="00B4040C"/>
    <w:rsid w:val="00B410AE"/>
    <w:rsid w:val="00B41C25"/>
    <w:rsid w:val="00B41EA9"/>
    <w:rsid w:val="00B45EBB"/>
    <w:rsid w:val="00B45FC4"/>
    <w:rsid w:val="00B46024"/>
    <w:rsid w:val="00B4666A"/>
    <w:rsid w:val="00B46FAE"/>
    <w:rsid w:val="00B5115E"/>
    <w:rsid w:val="00B5199B"/>
    <w:rsid w:val="00B52E4C"/>
    <w:rsid w:val="00B570B6"/>
    <w:rsid w:val="00B62D15"/>
    <w:rsid w:val="00B65885"/>
    <w:rsid w:val="00B66A1D"/>
    <w:rsid w:val="00B725F2"/>
    <w:rsid w:val="00B726C9"/>
    <w:rsid w:val="00B7435E"/>
    <w:rsid w:val="00B818C7"/>
    <w:rsid w:val="00B81EAA"/>
    <w:rsid w:val="00B82DF0"/>
    <w:rsid w:val="00B83883"/>
    <w:rsid w:val="00B85241"/>
    <w:rsid w:val="00B85BD6"/>
    <w:rsid w:val="00B900E5"/>
    <w:rsid w:val="00B91E46"/>
    <w:rsid w:val="00B92515"/>
    <w:rsid w:val="00B94157"/>
    <w:rsid w:val="00B95091"/>
    <w:rsid w:val="00B97191"/>
    <w:rsid w:val="00BA0F46"/>
    <w:rsid w:val="00BA143B"/>
    <w:rsid w:val="00BA304D"/>
    <w:rsid w:val="00BA3EC9"/>
    <w:rsid w:val="00BA5110"/>
    <w:rsid w:val="00BB0986"/>
    <w:rsid w:val="00BB2029"/>
    <w:rsid w:val="00BB33E5"/>
    <w:rsid w:val="00BB5E00"/>
    <w:rsid w:val="00BC05F4"/>
    <w:rsid w:val="00BC2D52"/>
    <w:rsid w:val="00BC473B"/>
    <w:rsid w:val="00BC4B11"/>
    <w:rsid w:val="00BC61B6"/>
    <w:rsid w:val="00BC6575"/>
    <w:rsid w:val="00BD287A"/>
    <w:rsid w:val="00BD64F4"/>
    <w:rsid w:val="00BE00B7"/>
    <w:rsid w:val="00BE3149"/>
    <w:rsid w:val="00BE35F2"/>
    <w:rsid w:val="00BE4A81"/>
    <w:rsid w:val="00BE67E9"/>
    <w:rsid w:val="00BE7C71"/>
    <w:rsid w:val="00BF13F0"/>
    <w:rsid w:val="00BF14CC"/>
    <w:rsid w:val="00BF1910"/>
    <w:rsid w:val="00BF20E9"/>
    <w:rsid w:val="00BF2CC7"/>
    <w:rsid w:val="00BF36F3"/>
    <w:rsid w:val="00BF416D"/>
    <w:rsid w:val="00BF47D9"/>
    <w:rsid w:val="00BF5E4A"/>
    <w:rsid w:val="00BF6EEA"/>
    <w:rsid w:val="00C0283A"/>
    <w:rsid w:val="00C06980"/>
    <w:rsid w:val="00C06EE1"/>
    <w:rsid w:val="00C103D5"/>
    <w:rsid w:val="00C10FA0"/>
    <w:rsid w:val="00C122C2"/>
    <w:rsid w:val="00C13E16"/>
    <w:rsid w:val="00C14BBA"/>
    <w:rsid w:val="00C15E6B"/>
    <w:rsid w:val="00C16449"/>
    <w:rsid w:val="00C22F4D"/>
    <w:rsid w:val="00C254CF"/>
    <w:rsid w:val="00C258D7"/>
    <w:rsid w:val="00C30B1D"/>
    <w:rsid w:val="00C30DD3"/>
    <w:rsid w:val="00C30EF6"/>
    <w:rsid w:val="00C32AAD"/>
    <w:rsid w:val="00C334E7"/>
    <w:rsid w:val="00C334F2"/>
    <w:rsid w:val="00C33F7D"/>
    <w:rsid w:val="00C36A91"/>
    <w:rsid w:val="00C4086D"/>
    <w:rsid w:val="00C43DB8"/>
    <w:rsid w:val="00C43E3B"/>
    <w:rsid w:val="00C459AA"/>
    <w:rsid w:val="00C45DAA"/>
    <w:rsid w:val="00C46195"/>
    <w:rsid w:val="00C50E73"/>
    <w:rsid w:val="00C51D0D"/>
    <w:rsid w:val="00C524FF"/>
    <w:rsid w:val="00C535C2"/>
    <w:rsid w:val="00C54349"/>
    <w:rsid w:val="00C54F4C"/>
    <w:rsid w:val="00C55494"/>
    <w:rsid w:val="00C56BC9"/>
    <w:rsid w:val="00C631C1"/>
    <w:rsid w:val="00C638D3"/>
    <w:rsid w:val="00C65932"/>
    <w:rsid w:val="00C65A90"/>
    <w:rsid w:val="00C66D3F"/>
    <w:rsid w:val="00C70BB2"/>
    <w:rsid w:val="00C725DD"/>
    <w:rsid w:val="00C73393"/>
    <w:rsid w:val="00C76B83"/>
    <w:rsid w:val="00C76D98"/>
    <w:rsid w:val="00C77D2C"/>
    <w:rsid w:val="00C77FED"/>
    <w:rsid w:val="00C82AD3"/>
    <w:rsid w:val="00C835ED"/>
    <w:rsid w:val="00C84D07"/>
    <w:rsid w:val="00C872C0"/>
    <w:rsid w:val="00C9096C"/>
    <w:rsid w:val="00C9105F"/>
    <w:rsid w:val="00C92D38"/>
    <w:rsid w:val="00C93956"/>
    <w:rsid w:val="00C9402E"/>
    <w:rsid w:val="00C95E52"/>
    <w:rsid w:val="00C96008"/>
    <w:rsid w:val="00C96526"/>
    <w:rsid w:val="00CA0537"/>
    <w:rsid w:val="00CA0BFE"/>
    <w:rsid w:val="00CA3068"/>
    <w:rsid w:val="00CA3BDC"/>
    <w:rsid w:val="00CB5392"/>
    <w:rsid w:val="00CB74D3"/>
    <w:rsid w:val="00CC0D9B"/>
    <w:rsid w:val="00CC2575"/>
    <w:rsid w:val="00CC4525"/>
    <w:rsid w:val="00CC6EEB"/>
    <w:rsid w:val="00CC7131"/>
    <w:rsid w:val="00CD09BD"/>
    <w:rsid w:val="00CD2D79"/>
    <w:rsid w:val="00CD4A32"/>
    <w:rsid w:val="00CD60BB"/>
    <w:rsid w:val="00CE04E0"/>
    <w:rsid w:val="00CE596B"/>
    <w:rsid w:val="00CE7F8B"/>
    <w:rsid w:val="00CF071D"/>
    <w:rsid w:val="00CF1219"/>
    <w:rsid w:val="00CF1E07"/>
    <w:rsid w:val="00CF5852"/>
    <w:rsid w:val="00D00789"/>
    <w:rsid w:val="00D01162"/>
    <w:rsid w:val="00D0121C"/>
    <w:rsid w:val="00D025FA"/>
    <w:rsid w:val="00D026A3"/>
    <w:rsid w:val="00D04E10"/>
    <w:rsid w:val="00D04ED3"/>
    <w:rsid w:val="00D05897"/>
    <w:rsid w:val="00D06ECB"/>
    <w:rsid w:val="00D10D89"/>
    <w:rsid w:val="00D139EE"/>
    <w:rsid w:val="00D13A67"/>
    <w:rsid w:val="00D17A4D"/>
    <w:rsid w:val="00D17B2E"/>
    <w:rsid w:val="00D220DD"/>
    <w:rsid w:val="00D24BBB"/>
    <w:rsid w:val="00D2583B"/>
    <w:rsid w:val="00D25C4F"/>
    <w:rsid w:val="00D279DB"/>
    <w:rsid w:val="00D31B66"/>
    <w:rsid w:val="00D35E92"/>
    <w:rsid w:val="00D4012A"/>
    <w:rsid w:val="00D413E6"/>
    <w:rsid w:val="00D42D10"/>
    <w:rsid w:val="00D4308A"/>
    <w:rsid w:val="00D456C7"/>
    <w:rsid w:val="00D468E2"/>
    <w:rsid w:val="00D46DEE"/>
    <w:rsid w:val="00D50A8E"/>
    <w:rsid w:val="00D545A1"/>
    <w:rsid w:val="00D549FD"/>
    <w:rsid w:val="00D566F5"/>
    <w:rsid w:val="00D6394B"/>
    <w:rsid w:val="00D64EB0"/>
    <w:rsid w:val="00D65E6B"/>
    <w:rsid w:val="00D67622"/>
    <w:rsid w:val="00D703D7"/>
    <w:rsid w:val="00D71DB3"/>
    <w:rsid w:val="00D71E98"/>
    <w:rsid w:val="00D74204"/>
    <w:rsid w:val="00D747DC"/>
    <w:rsid w:val="00D77E3B"/>
    <w:rsid w:val="00D81642"/>
    <w:rsid w:val="00D843FD"/>
    <w:rsid w:val="00D84513"/>
    <w:rsid w:val="00D85653"/>
    <w:rsid w:val="00D86378"/>
    <w:rsid w:val="00D86BD7"/>
    <w:rsid w:val="00D86F7B"/>
    <w:rsid w:val="00D8758F"/>
    <w:rsid w:val="00D93286"/>
    <w:rsid w:val="00D94637"/>
    <w:rsid w:val="00D96DF1"/>
    <w:rsid w:val="00DA05A6"/>
    <w:rsid w:val="00DA3A15"/>
    <w:rsid w:val="00DA5923"/>
    <w:rsid w:val="00DA5E3B"/>
    <w:rsid w:val="00DA7DE3"/>
    <w:rsid w:val="00DB2521"/>
    <w:rsid w:val="00DB34C0"/>
    <w:rsid w:val="00DB3A25"/>
    <w:rsid w:val="00DB3C5A"/>
    <w:rsid w:val="00DB623A"/>
    <w:rsid w:val="00DB6486"/>
    <w:rsid w:val="00DB6B72"/>
    <w:rsid w:val="00DB6C08"/>
    <w:rsid w:val="00DC1170"/>
    <w:rsid w:val="00DC1FB7"/>
    <w:rsid w:val="00DC2DB7"/>
    <w:rsid w:val="00DC3736"/>
    <w:rsid w:val="00DC58C5"/>
    <w:rsid w:val="00DD0202"/>
    <w:rsid w:val="00DD26FB"/>
    <w:rsid w:val="00DD3A89"/>
    <w:rsid w:val="00DD3F37"/>
    <w:rsid w:val="00DD5B24"/>
    <w:rsid w:val="00DE181F"/>
    <w:rsid w:val="00DE2708"/>
    <w:rsid w:val="00DE28AF"/>
    <w:rsid w:val="00DE2BB0"/>
    <w:rsid w:val="00DE372D"/>
    <w:rsid w:val="00DE3914"/>
    <w:rsid w:val="00DE3FAB"/>
    <w:rsid w:val="00DE7FA9"/>
    <w:rsid w:val="00DF1EB6"/>
    <w:rsid w:val="00DF5209"/>
    <w:rsid w:val="00DF6B55"/>
    <w:rsid w:val="00E049FA"/>
    <w:rsid w:val="00E053E1"/>
    <w:rsid w:val="00E06CEA"/>
    <w:rsid w:val="00E06F97"/>
    <w:rsid w:val="00E20801"/>
    <w:rsid w:val="00E20D15"/>
    <w:rsid w:val="00E26CEF"/>
    <w:rsid w:val="00E325DD"/>
    <w:rsid w:val="00E32930"/>
    <w:rsid w:val="00E368C6"/>
    <w:rsid w:val="00E36A4B"/>
    <w:rsid w:val="00E40922"/>
    <w:rsid w:val="00E41FBB"/>
    <w:rsid w:val="00E4231C"/>
    <w:rsid w:val="00E43E75"/>
    <w:rsid w:val="00E44E5F"/>
    <w:rsid w:val="00E45C43"/>
    <w:rsid w:val="00E46980"/>
    <w:rsid w:val="00E46CF7"/>
    <w:rsid w:val="00E479A6"/>
    <w:rsid w:val="00E50188"/>
    <w:rsid w:val="00E5130C"/>
    <w:rsid w:val="00E5304F"/>
    <w:rsid w:val="00E53D73"/>
    <w:rsid w:val="00E53DC9"/>
    <w:rsid w:val="00E5455F"/>
    <w:rsid w:val="00E63A75"/>
    <w:rsid w:val="00E63D3C"/>
    <w:rsid w:val="00E64F34"/>
    <w:rsid w:val="00E6509C"/>
    <w:rsid w:val="00E66919"/>
    <w:rsid w:val="00E67450"/>
    <w:rsid w:val="00E726C8"/>
    <w:rsid w:val="00E72769"/>
    <w:rsid w:val="00E75436"/>
    <w:rsid w:val="00E76B83"/>
    <w:rsid w:val="00E80462"/>
    <w:rsid w:val="00E81F6F"/>
    <w:rsid w:val="00E833B0"/>
    <w:rsid w:val="00E83B0B"/>
    <w:rsid w:val="00E8702B"/>
    <w:rsid w:val="00E91733"/>
    <w:rsid w:val="00E9334E"/>
    <w:rsid w:val="00E94541"/>
    <w:rsid w:val="00E9622B"/>
    <w:rsid w:val="00E96E82"/>
    <w:rsid w:val="00E973B7"/>
    <w:rsid w:val="00E97E4B"/>
    <w:rsid w:val="00EA1FAD"/>
    <w:rsid w:val="00EA27E2"/>
    <w:rsid w:val="00EA42CE"/>
    <w:rsid w:val="00EA437A"/>
    <w:rsid w:val="00EA51EE"/>
    <w:rsid w:val="00EA6E68"/>
    <w:rsid w:val="00EB0A62"/>
    <w:rsid w:val="00EB3684"/>
    <w:rsid w:val="00EB4205"/>
    <w:rsid w:val="00EB5EDE"/>
    <w:rsid w:val="00EB759D"/>
    <w:rsid w:val="00EC0873"/>
    <w:rsid w:val="00EC235E"/>
    <w:rsid w:val="00EC26F6"/>
    <w:rsid w:val="00EC43D6"/>
    <w:rsid w:val="00EC7481"/>
    <w:rsid w:val="00EC7781"/>
    <w:rsid w:val="00ED0D0D"/>
    <w:rsid w:val="00ED1FC9"/>
    <w:rsid w:val="00ED220D"/>
    <w:rsid w:val="00ED24EA"/>
    <w:rsid w:val="00ED4660"/>
    <w:rsid w:val="00ED5DE2"/>
    <w:rsid w:val="00EE0130"/>
    <w:rsid w:val="00EE0873"/>
    <w:rsid w:val="00EE10F2"/>
    <w:rsid w:val="00EE3BBF"/>
    <w:rsid w:val="00EE509A"/>
    <w:rsid w:val="00EE67F4"/>
    <w:rsid w:val="00EF28CF"/>
    <w:rsid w:val="00EF4FC4"/>
    <w:rsid w:val="00EF5F03"/>
    <w:rsid w:val="00F020FD"/>
    <w:rsid w:val="00F038D0"/>
    <w:rsid w:val="00F04FC5"/>
    <w:rsid w:val="00F0563B"/>
    <w:rsid w:val="00F0584C"/>
    <w:rsid w:val="00F0697F"/>
    <w:rsid w:val="00F07120"/>
    <w:rsid w:val="00F101CA"/>
    <w:rsid w:val="00F13408"/>
    <w:rsid w:val="00F14327"/>
    <w:rsid w:val="00F21147"/>
    <w:rsid w:val="00F23BC8"/>
    <w:rsid w:val="00F2449E"/>
    <w:rsid w:val="00F251DA"/>
    <w:rsid w:val="00F324F1"/>
    <w:rsid w:val="00F339A4"/>
    <w:rsid w:val="00F4561B"/>
    <w:rsid w:val="00F46459"/>
    <w:rsid w:val="00F46FB8"/>
    <w:rsid w:val="00F47AD2"/>
    <w:rsid w:val="00F53B9F"/>
    <w:rsid w:val="00F5509D"/>
    <w:rsid w:val="00F56A13"/>
    <w:rsid w:val="00F56A86"/>
    <w:rsid w:val="00F56DD8"/>
    <w:rsid w:val="00F57FEF"/>
    <w:rsid w:val="00F6164E"/>
    <w:rsid w:val="00F61BEC"/>
    <w:rsid w:val="00F61C40"/>
    <w:rsid w:val="00F63D37"/>
    <w:rsid w:val="00F65194"/>
    <w:rsid w:val="00F66398"/>
    <w:rsid w:val="00F67860"/>
    <w:rsid w:val="00F7078A"/>
    <w:rsid w:val="00F70EBD"/>
    <w:rsid w:val="00F730E4"/>
    <w:rsid w:val="00F73DA3"/>
    <w:rsid w:val="00F8096C"/>
    <w:rsid w:val="00F835A7"/>
    <w:rsid w:val="00F85D78"/>
    <w:rsid w:val="00F906BD"/>
    <w:rsid w:val="00F91549"/>
    <w:rsid w:val="00F92A56"/>
    <w:rsid w:val="00F942B9"/>
    <w:rsid w:val="00F950CC"/>
    <w:rsid w:val="00F95DCC"/>
    <w:rsid w:val="00F964D6"/>
    <w:rsid w:val="00F9789E"/>
    <w:rsid w:val="00FA1DE5"/>
    <w:rsid w:val="00FA320A"/>
    <w:rsid w:val="00FA39E9"/>
    <w:rsid w:val="00FA3E8D"/>
    <w:rsid w:val="00FA457B"/>
    <w:rsid w:val="00FA4FD7"/>
    <w:rsid w:val="00FA568D"/>
    <w:rsid w:val="00FA7EC4"/>
    <w:rsid w:val="00FB24D8"/>
    <w:rsid w:val="00FB2828"/>
    <w:rsid w:val="00FB3006"/>
    <w:rsid w:val="00FB30D5"/>
    <w:rsid w:val="00FB3F48"/>
    <w:rsid w:val="00FB7326"/>
    <w:rsid w:val="00FB755E"/>
    <w:rsid w:val="00FC1BC9"/>
    <w:rsid w:val="00FC2A58"/>
    <w:rsid w:val="00FC46CC"/>
    <w:rsid w:val="00FC5121"/>
    <w:rsid w:val="00FD045B"/>
    <w:rsid w:val="00FD075F"/>
    <w:rsid w:val="00FD103D"/>
    <w:rsid w:val="00FD2F8C"/>
    <w:rsid w:val="00FD3092"/>
    <w:rsid w:val="00FD38B4"/>
    <w:rsid w:val="00FD4890"/>
    <w:rsid w:val="00FD6D6C"/>
    <w:rsid w:val="00FD79DD"/>
    <w:rsid w:val="00FE0C43"/>
    <w:rsid w:val="00FE0E4E"/>
    <w:rsid w:val="00FE0EA1"/>
    <w:rsid w:val="00FE3CC3"/>
    <w:rsid w:val="00FE40B2"/>
    <w:rsid w:val="00FE4355"/>
    <w:rsid w:val="00FE5442"/>
    <w:rsid w:val="00FE7858"/>
    <w:rsid w:val="00FF1B42"/>
    <w:rsid w:val="00FF2751"/>
    <w:rsid w:val="00FF2CE0"/>
    <w:rsid w:val="00FF2D4B"/>
    <w:rsid w:val="00FF2EAD"/>
    <w:rsid w:val="00FF6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61F11"/>
  <w15:docId w15:val="{B6E3EADC-A7C5-499D-8503-823B10AA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4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7481"/>
    <w:pPr>
      <w:keepNext/>
      <w:keepLines/>
      <w:spacing w:before="36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D0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B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7481"/>
    <w:rPr>
      <w:rFonts w:asciiTheme="majorHAnsi" w:eastAsiaTheme="majorEastAsia" w:hAnsiTheme="majorHAnsi" w:cstheme="majorBidi"/>
      <w:b/>
      <w:color w:val="2E74B5" w:themeColor="accent1" w:themeShade="BF"/>
      <w:sz w:val="26"/>
      <w:szCs w:val="26"/>
    </w:rPr>
  </w:style>
  <w:style w:type="table" w:styleId="TableGrid">
    <w:name w:val="Table Grid"/>
    <w:basedOn w:val="TableNormal"/>
    <w:uiPriority w:val="39"/>
    <w:rsid w:val="006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C9C"/>
    <w:pPr>
      <w:ind w:left="720"/>
      <w:contextualSpacing/>
    </w:pPr>
  </w:style>
  <w:style w:type="paragraph" w:styleId="BalloonText">
    <w:name w:val="Balloon Text"/>
    <w:basedOn w:val="Normal"/>
    <w:link w:val="BalloonTextChar"/>
    <w:uiPriority w:val="99"/>
    <w:unhideWhenUsed/>
    <w:rsid w:val="008B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B6EFD"/>
    <w:rPr>
      <w:rFonts w:ascii="Segoe UI" w:hAnsi="Segoe UI" w:cs="Segoe UI"/>
      <w:sz w:val="18"/>
      <w:szCs w:val="18"/>
    </w:rPr>
  </w:style>
  <w:style w:type="paragraph" w:customStyle="1" w:styleId="Template2">
    <w:name w:val="Template.2"/>
    <w:basedOn w:val="ListParagraph"/>
    <w:qFormat/>
    <w:rsid w:val="00DC58C5"/>
    <w:pPr>
      <w:numPr>
        <w:numId w:val="1"/>
      </w:numPr>
      <w:spacing w:before="60" w:after="60" w:line="240" w:lineRule="auto"/>
      <w:ind w:left="204" w:right="-153" w:hanging="249"/>
    </w:pPr>
    <w:rPr>
      <w:bCs/>
      <w:sz w:val="16"/>
    </w:rPr>
  </w:style>
  <w:style w:type="paragraph" w:customStyle="1" w:styleId="template1">
    <w:name w:val="template.1"/>
    <w:basedOn w:val="Template2"/>
    <w:qFormat/>
    <w:rsid w:val="00DC58C5"/>
    <w:pPr>
      <w:numPr>
        <w:numId w:val="2"/>
      </w:numPr>
      <w:tabs>
        <w:tab w:val="num" w:pos="360"/>
      </w:tabs>
      <w:ind w:left="223" w:right="0" w:hanging="252"/>
    </w:pPr>
    <w:rPr>
      <w:b/>
      <w:smallCaps/>
      <w:sz w:val="20"/>
    </w:rPr>
  </w:style>
  <w:style w:type="paragraph" w:customStyle="1" w:styleId="templatearticle2">
    <w:name w:val="template.article.2"/>
    <w:basedOn w:val="Normal"/>
    <w:qFormat/>
    <w:rsid w:val="00AA4221"/>
    <w:pPr>
      <w:spacing w:after="60" w:line="240" w:lineRule="auto"/>
      <w:ind w:left="470" w:hanging="232"/>
      <w:contextualSpacing/>
    </w:pPr>
    <w:rPr>
      <w:sz w:val="16"/>
    </w:rPr>
  </w:style>
  <w:style w:type="paragraph" w:customStyle="1" w:styleId="template2NOnumbering">
    <w:name w:val="template.2.NOnumbering"/>
    <w:qFormat/>
    <w:rsid w:val="00AA4221"/>
    <w:pPr>
      <w:spacing w:before="60" w:after="120" w:line="240" w:lineRule="auto"/>
      <w:ind w:left="292" w:hanging="320"/>
      <w:contextualSpacing/>
    </w:pPr>
    <w:rPr>
      <w:sz w:val="16"/>
    </w:rPr>
  </w:style>
  <w:style w:type="paragraph" w:customStyle="1" w:styleId="Template2Title1">
    <w:name w:val="Template2.Title1"/>
    <w:qFormat/>
    <w:rsid w:val="00AF57FE"/>
    <w:pPr>
      <w:numPr>
        <w:numId w:val="5"/>
      </w:numPr>
      <w:spacing w:after="0" w:line="240" w:lineRule="auto"/>
      <w:jc w:val="center"/>
    </w:pPr>
    <w:rPr>
      <w:b/>
      <w:caps/>
      <w:sz w:val="20"/>
    </w:rPr>
  </w:style>
  <w:style w:type="paragraph" w:customStyle="1" w:styleId="Template2Title2">
    <w:name w:val="Template2.Title2"/>
    <w:qFormat/>
    <w:rsid w:val="00D139EE"/>
    <w:pPr>
      <w:numPr>
        <w:numId w:val="20"/>
      </w:numPr>
      <w:spacing w:after="0" w:line="240" w:lineRule="auto"/>
      <w:ind w:left="283"/>
    </w:pPr>
    <w:rPr>
      <w:b/>
      <w:sz w:val="20"/>
      <w:lang w:eastAsia="en-GB"/>
    </w:rPr>
  </w:style>
  <w:style w:type="paragraph" w:customStyle="1" w:styleId="Template2articleword">
    <w:name w:val="Template2.article word"/>
    <w:qFormat/>
    <w:rsid w:val="000C786F"/>
    <w:pPr>
      <w:spacing w:after="60" w:line="240" w:lineRule="auto"/>
      <w:ind w:left="-132" w:right="-102"/>
      <w:jc w:val="center"/>
    </w:pPr>
    <w:rPr>
      <w:sz w:val="18"/>
    </w:rPr>
  </w:style>
  <w:style w:type="paragraph" w:customStyle="1" w:styleId="Point2">
    <w:name w:val="Point 2"/>
    <w:basedOn w:val="Normal"/>
    <w:rsid w:val="00296A9D"/>
    <w:pPr>
      <w:spacing w:before="120" w:after="120" w:line="240" w:lineRule="auto"/>
      <w:ind w:left="1984" w:hanging="567"/>
      <w:jc w:val="both"/>
    </w:pPr>
    <w:rPr>
      <w:rFonts w:ascii="Times New Roman" w:hAnsi="Times New Roman" w:cs="Times New Roman"/>
      <w:sz w:val="24"/>
    </w:rPr>
  </w:style>
  <w:style w:type="paragraph" w:customStyle="1" w:styleId="Templatebullet">
    <w:name w:val="Template.bullet"/>
    <w:basedOn w:val="Template2"/>
    <w:qFormat/>
    <w:rsid w:val="009B1C19"/>
    <w:pPr>
      <w:numPr>
        <w:numId w:val="3"/>
      </w:numPr>
      <w:ind w:left="502" w:hanging="238"/>
    </w:pPr>
    <w:rPr>
      <w:lang w:val="es-ES"/>
    </w:rPr>
  </w:style>
  <w:style w:type="paragraph" w:customStyle="1" w:styleId="Templatearticleheading">
    <w:name w:val="Template.article heading"/>
    <w:basedOn w:val="Normal"/>
    <w:qFormat/>
    <w:rsid w:val="009B1C19"/>
    <w:pPr>
      <w:spacing w:before="60" w:after="0" w:line="240" w:lineRule="auto"/>
      <w:jc w:val="center"/>
    </w:pPr>
    <w:rPr>
      <w:b/>
      <w:bCs/>
      <w:sz w:val="16"/>
    </w:rPr>
  </w:style>
  <w:style w:type="paragraph" w:customStyle="1" w:styleId="templatearticleheadingsubtitle">
    <w:name w:val="template.article heading.subtitle"/>
    <w:basedOn w:val="Templatearticleheading"/>
    <w:qFormat/>
    <w:rsid w:val="009B1C19"/>
    <w:pPr>
      <w:spacing w:before="0" w:after="60"/>
    </w:pPr>
    <w:rPr>
      <w:bCs w:val="0"/>
      <w:i/>
      <w:iCs/>
    </w:rPr>
  </w:style>
  <w:style w:type="paragraph" w:customStyle="1" w:styleId="templatearticle3">
    <w:name w:val="template.article.3"/>
    <w:basedOn w:val="templatearticle2"/>
    <w:qFormat/>
    <w:rsid w:val="009B1C19"/>
    <w:pPr>
      <w:ind w:left="859" w:hanging="258"/>
    </w:pPr>
  </w:style>
  <w:style w:type="paragraph" w:customStyle="1" w:styleId="Template2articledecription">
    <w:name w:val="Template2.article decription"/>
    <w:qFormat/>
    <w:rsid w:val="00EB759D"/>
    <w:pPr>
      <w:spacing w:after="0" w:line="240" w:lineRule="auto"/>
      <w:ind w:left="171" w:right="-88"/>
    </w:pPr>
    <w:rPr>
      <w:b/>
      <w:sz w:val="20"/>
      <w:lang w:eastAsia="en-GB"/>
    </w:rPr>
  </w:style>
  <w:style w:type="character" w:styleId="CommentReference">
    <w:name w:val="annotation reference"/>
    <w:basedOn w:val="DefaultParagraphFont"/>
    <w:uiPriority w:val="99"/>
    <w:semiHidden/>
    <w:unhideWhenUsed/>
    <w:rsid w:val="00C66D3F"/>
    <w:rPr>
      <w:sz w:val="16"/>
      <w:szCs w:val="16"/>
    </w:rPr>
  </w:style>
  <w:style w:type="paragraph" w:styleId="CommentText">
    <w:name w:val="annotation text"/>
    <w:basedOn w:val="Normal"/>
    <w:link w:val="CommentTextChar"/>
    <w:uiPriority w:val="99"/>
    <w:unhideWhenUsed/>
    <w:rsid w:val="00C66D3F"/>
    <w:pPr>
      <w:spacing w:line="240" w:lineRule="auto"/>
    </w:pPr>
    <w:rPr>
      <w:sz w:val="20"/>
      <w:szCs w:val="20"/>
    </w:rPr>
  </w:style>
  <w:style w:type="character" w:customStyle="1" w:styleId="CommentTextChar">
    <w:name w:val="Comment Text Char"/>
    <w:basedOn w:val="DefaultParagraphFont"/>
    <w:link w:val="CommentText"/>
    <w:uiPriority w:val="99"/>
    <w:rsid w:val="00C66D3F"/>
    <w:rPr>
      <w:sz w:val="20"/>
      <w:szCs w:val="20"/>
    </w:rPr>
  </w:style>
  <w:style w:type="paragraph" w:styleId="CommentSubject">
    <w:name w:val="annotation subject"/>
    <w:basedOn w:val="CommentText"/>
    <w:next w:val="CommentText"/>
    <w:link w:val="CommentSubjectChar"/>
    <w:uiPriority w:val="99"/>
    <w:semiHidden/>
    <w:unhideWhenUsed/>
    <w:rsid w:val="00C66D3F"/>
    <w:rPr>
      <w:b/>
      <w:bCs/>
    </w:rPr>
  </w:style>
  <w:style w:type="character" w:customStyle="1" w:styleId="CommentSubjectChar">
    <w:name w:val="Comment Subject Char"/>
    <w:basedOn w:val="CommentTextChar"/>
    <w:link w:val="CommentSubject"/>
    <w:uiPriority w:val="99"/>
    <w:semiHidden/>
    <w:rsid w:val="00C66D3F"/>
    <w:rPr>
      <w:b/>
      <w:bCs/>
      <w:sz w:val="20"/>
      <w:szCs w:val="20"/>
    </w:rPr>
  </w:style>
  <w:style w:type="paragraph" w:customStyle="1" w:styleId="Template2articleanswertickbox">
    <w:name w:val="Template2.article answer tick box"/>
    <w:qFormat/>
    <w:rsid w:val="008F7E20"/>
    <w:pPr>
      <w:spacing w:after="0" w:line="240" w:lineRule="auto"/>
      <w:ind w:left="153" w:hanging="224"/>
    </w:pPr>
    <w:rPr>
      <w:sz w:val="18"/>
      <w:szCs w:val="18"/>
    </w:rPr>
  </w:style>
  <w:style w:type="paragraph" w:customStyle="1" w:styleId="Template2articledescriptioncentered">
    <w:name w:val="Template2.article description.centered"/>
    <w:qFormat/>
    <w:rsid w:val="00456FFE"/>
    <w:pPr>
      <w:spacing w:after="0"/>
      <w:jc w:val="center"/>
    </w:pPr>
    <w:rPr>
      <w:b/>
      <w:sz w:val="20"/>
      <w:lang w:eastAsia="en-GB"/>
    </w:rPr>
  </w:style>
  <w:style w:type="paragraph" w:customStyle="1" w:styleId="Template2articledescriptionNumber">
    <w:name w:val="Template2.article description Number"/>
    <w:qFormat/>
    <w:rsid w:val="00912120"/>
    <w:pPr>
      <w:numPr>
        <w:numId w:val="4"/>
      </w:numPr>
    </w:pPr>
    <w:rPr>
      <w:b/>
      <w:sz w:val="20"/>
      <w:lang w:eastAsia="en-GB"/>
    </w:rPr>
  </w:style>
  <w:style w:type="paragraph" w:customStyle="1" w:styleId="Template2answer">
    <w:name w:val="Template2.answer"/>
    <w:basedOn w:val="Template2articleanswertickbox"/>
    <w:qFormat/>
    <w:rsid w:val="006561D5"/>
    <w:rPr>
      <w:u w:val="single"/>
    </w:rPr>
  </w:style>
  <w:style w:type="paragraph" w:customStyle="1" w:styleId="Template2articledescriptionlettered">
    <w:name w:val="Template2.article description lettered"/>
    <w:qFormat/>
    <w:rsid w:val="009C2FC7"/>
    <w:pPr>
      <w:numPr>
        <w:numId w:val="10"/>
      </w:numPr>
      <w:spacing w:after="0" w:line="240" w:lineRule="auto"/>
      <w:ind w:left="182" w:hanging="266"/>
    </w:pPr>
    <w:rPr>
      <w:b/>
      <w:sz w:val="20"/>
      <w:lang w:eastAsia="en-GB"/>
    </w:rPr>
  </w:style>
  <w:style w:type="paragraph" w:customStyle="1" w:styleId="Template2articleansweroutdent">
    <w:name w:val="Template2.article answer outdent"/>
    <w:basedOn w:val="Template2articleanswertickbox"/>
    <w:qFormat/>
    <w:rsid w:val="00A17732"/>
    <w:pPr>
      <w:ind w:left="161"/>
    </w:pPr>
  </w:style>
  <w:style w:type="paragraph" w:customStyle="1" w:styleId="Template2title3RightColumn">
    <w:name w:val="Template2.title3 Right Column"/>
    <w:basedOn w:val="Template2articleanswertickbox"/>
    <w:qFormat/>
    <w:rsid w:val="00D4012A"/>
    <w:pPr>
      <w:ind w:left="-108" w:right="-108" w:hanging="3"/>
      <w:jc w:val="center"/>
    </w:pPr>
    <w:rPr>
      <w:b/>
      <w:sz w:val="20"/>
      <w:szCs w:val="20"/>
    </w:rPr>
  </w:style>
  <w:style w:type="paragraph" w:styleId="Header">
    <w:name w:val="header"/>
    <w:basedOn w:val="Normal"/>
    <w:link w:val="HeaderChar"/>
    <w:uiPriority w:val="99"/>
    <w:unhideWhenUsed/>
    <w:rsid w:val="00315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4A6"/>
  </w:style>
  <w:style w:type="paragraph" w:styleId="Footer">
    <w:name w:val="footer"/>
    <w:basedOn w:val="Normal"/>
    <w:link w:val="FooterChar"/>
    <w:uiPriority w:val="99"/>
    <w:unhideWhenUsed/>
    <w:rsid w:val="00315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4A6"/>
  </w:style>
  <w:style w:type="character" w:styleId="PlaceholderText">
    <w:name w:val="Placeholder Text"/>
    <w:basedOn w:val="DefaultParagraphFont"/>
    <w:uiPriority w:val="99"/>
    <w:semiHidden/>
    <w:rsid w:val="005B57AD"/>
    <w:rPr>
      <w:color w:val="808080"/>
    </w:rPr>
  </w:style>
  <w:style w:type="paragraph" w:customStyle="1" w:styleId="Template2articleanswertickboxrojo">
    <w:name w:val="Template2.article answer tick box rojo"/>
    <w:qFormat/>
    <w:rsid w:val="00CC6EEB"/>
    <w:pPr>
      <w:spacing w:after="0"/>
    </w:pPr>
    <w:rPr>
      <w:color w:val="FF0000"/>
      <w:sz w:val="18"/>
      <w:szCs w:val="18"/>
    </w:rPr>
  </w:style>
  <w:style w:type="paragraph" w:customStyle="1" w:styleId="Template2articleanswernameitalics">
    <w:name w:val="Template2.article answer name italics"/>
    <w:basedOn w:val="Template2articleansweroutdent"/>
    <w:qFormat/>
    <w:rsid w:val="005B7151"/>
    <w:rPr>
      <w:i/>
    </w:rPr>
  </w:style>
  <w:style w:type="paragraph" w:customStyle="1" w:styleId="Template2articleanswersingleline">
    <w:name w:val="Template2.article answer single line"/>
    <w:qFormat/>
    <w:rsid w:val="00F020FD"/>
    <w:pPr>
      <w:spacing w:after="120" w:line="240" w:lineRule="auto"/>
      <w:ind w:left="-57"/>
    </w:pPr>
    <w:rPr>
      <w:sz w:val="18"/>
      <w:szCs w:val="18"/>
    </w:rPr>
  </w:style>
  <w:style w:type="paragraph" w:customStyle="1" w:styleId="Template2articledescriptionnotbold">
    <w:name w:val="Template2.article description not bold"/>
    <w:qFormat/>
    <w:rsid w:val="007768E3"/>
    <w:pPr>
      <w:numPr>
        <w:numId w:val="6"/>
      </w:numPr>
      <w:spacing w:after="0"/>
      <w:ind w:left="237" w:hanging="238"/>
    </w:pPr>
    <w:rPr>
      <w:b/>
      <w:sz w:val="20"/>
      <w:lang w:eastAsia="en-GB"/>
    </w:rPr>
  </w:style>
  <w:style w:type="paragraph" w:styleId="Revision">
    <w:name w:val="Revision"/>
    <w:hidden/>
    <w:uiPriority w:val="99"/>
    <w:semiHidden/>
    <w:rsid w:val="00396EEF"/>
    <w:pPr>
      <w:spacing w:after="0" w:line="240" w:lineRule="auto"/>
    </w:pPr>
  </w:style>
  <w:style w:type="paragraph" w:customStyle="1" w:styleId="Template2articleanswernameitalicsindent">
    <w:name w:val="Template2.article answer name italics. indent+"/>
    <w:basedOn w:val="Template2articleanswernameitalics"/>
    <w:qFormat/>
    <w:rsid w:val="001243EA"/>
    <w:pPr>
      <w:ind w:left="383"/>
    </w:pPr>
  </w:style>
  <w:style w:type="paragraph" w:customStyle="1" w:styleId="template2articledescriptionbullet">
    <w:name w:val="template2.article description bullet"/>
    <w:qFormat/>
    <w:rsid w:val="009E4097"/>
    <w:pPr>
      <w:numPr>
        <w:numId w:val="8"/>
      </w:numPr>
      <w:spacing w:after="0" w:line="240" w:lineRule="auto"/>
      <w:ind w:left="83" w:right="-85" w:hanging="140"/>
    </w:pPr>
    <w:rPr>
      <w:sz w:val="18"/>
      <w:lang w:eastAsia="en-GB"/>
    </w:rPr>
  </w:style>
  <w:style w:type="paragraph" w:customStyle="1" w:styleId="Template2articledescriptionclarification">
    <w:name w:val="Template2.article description clarification"/>
    <w:qFormat/>
    <w:rsid w:val="00084340"/>
    <w:pPr>
      <w:spacing w:after="0" w:line="240" w:lineRule="auto"/>
      <w:ind w:left="-53"/>
    </w:pPr>
    <w:rPr>
      <w:sz w:val="18"/>
      <w:lang w:eastAsia="en-GB"/>
    </w:rPr>
  </w:style>
  <w:style w:type="paragraph" w:customStyle="1" w:styleId="template2normal">
    <w:name w:val="template2. normal"/>
    <w:basedOn w:val="Normal"/>
    <w:qFormat/>
    <w:rsid w:val="00275B79"/>
    <w:pPr>
      <w:jc w:val="both"/>
    </w:pPr>
  </w:style>
  <w:style w:type="paragraph" w:customStyle="1" w:styleId="template2normalbullet">
    <w:name w:val="template2. normal bullet"/>
    <w:basedOn w:val="ListParagraph"/>
    <w:qFormat/>
    <w:rsid w:val="002D3D8E"/>
    <w:pPr>
      <w:numPr>
        <w:numId w:val="7"/>
      </w:numPr>
      <w:spacing w:line="256" w:lineRule="auto"/>
    </w:pPr>
  </w:style>
  <w:style w:type="paragraph" w:customStyle="1" w:styleId="template2articledescriptionbullet2">
    <w:name w:val="template2.article description bullet 2"/>
    <w:basedOn w:val="template2articledescriptionbullet"/>
    <w:qFormat/>
    <w:rsid w:val="00C459AA"/>
    <w:pPr>
      <w:ind w:left="353"/>
    </w:pPr>
  </w:style>
  <w:style w:type="paragraph" w:customStyle="1" w:styleId="Default">
    <w:name w:val="Default"/>
    <w:rsid w:val="0039536C"/>
    <w:pPr>
      <w:autoSpaceDE w:val="0"/>
      <w:autoSpaceDN w:val="0"/>
      <w:adjustRightInd w:val="0"/>
      <w:spacing w:after="0" w:line="240" w:lineRule="auto"/>
    </w:pPr>
    <w:rPr>
      <w:rFonts w:ascii="Verdana" w:hAnsi="Verdana" w:cs="Verdana"/>
      <w:color w:val="000000"/>
      <w:sz w:val="24"/>
      <w:szCs w:val="24"/>
    </w:rPr>
  </w:style>
  <w:style w:type="paragraph" w:customStyle="1" w:styleId="Template2articleanswerClickheretoentertext">
    <w:name w:val="Template2.article answer.&quot;Click here to enter text&quot;"/>
    <w:qFormat/>
    <w:rsid w:val="00E973B7"/>
    <w:pPr>
      <w:spacing w:after="0"/>
      <w:ind w:left="155"/>
    </w:pPr>
    <w:rPr>
      <w:sz w:val="18"/>
      <w:szCs w:val="18"/>
    </w:rPr>
  </w:style>
  <w:style w:type="paragraph" w:customStyle="1" w:styleId="Template2title2sub">
    <w:name w:val="Template2.title2.sub"/>
    <w:qFormat/>
    <w:rsid w:val="00456500"/>
    <w:pPr>
      <w:ind w:left="227"/>
    </w:pPr>
    <w:rPr>
      <w:b/>
      <w:sz w:val="20"/>
      <w:lang w:eastAsia="en-GB"/>
    </w:rPr>
  </w:style>
  <w:style w:type="paragraph" w:customStyle="1" w:styleId="Template2articledescriptionsimpleline">
    <w:name w:val="Template2.article description simple line"/>
    <w:qFormat/>
    <w:rsid w:val="000809CD"/>
    <w:pPr>
      <w:ind w:left="-43"/>
    </w:pPr>
    <w:rPr>
      <w:b/>
      <w:sz w:val="20"/>
      <w:lang w:eastAsia="en-GB"/>
    </w:rPr>
  </w:style>
  <w:style w:type="paragraph" w:customStyle="1" w:styleId="template2articlenumber">
    <w:name w:val="template2.article number"/>
    <w:qFormat/>
    <w:rsid w:val="000C786F"/>
    <w:pPr>
      <w:spacing w:after="0" w:line="240" w:lineRule="auto"/>
      <w:ind w:left="-132" w:right="-102"/>
      <w:jc w:val="center"/>
    </w:pPr>
    <w:rPr>
      <w:sz w:val="18"/>
    </w:rPr>
  </w:style>
  <w:style w:type="paragraph" w:customStyle="1" w:styleId="Template2articleanswertickboxno">
    <w:name w:val="Template2.article answer tick box no"/>
    <w:qFormat/>
    <w:rsid w:val="006D2A6F"/>
    <w:pPr>
      <w:spacing w:after="0"/>
      <w:ind w:left="130" w:firstLine="11"/>
    </w:pPr>
    <w:rPr>
      <w:sz w:val="18"/>
      <w:szCs w:val="18"/>
    </w:rPr>
  </w:style>
  <w:style w:type="paragraph" w:customStyle="1" w:styleId="Template2articleanswernormaltext">
    <w:name w:val="Template2.article answer normal text"/>
    <w:qFormat/>
    <w:rsid w:val="00091BCE"/>
    <w:pPr>
      <w:spacing w:after="0" w:line="240" w:lineRule="auto"/>
      <w:ind w:left="-74"/>
      <w:jc w:val="both"/>
    </w:pPr>
    <w:rPr>
      <w:sz w:val="18"/>
      <w:szCs w:val="18"/>
    </w:rPr>
  </w:style>
  <w:style w:type="character" w:customStyle="1" w:styleId="shorttext">
    <w:name w:val="short_text"/>
    <w:basedOn w:val="DefaultParagraphFont"/>
    <w:rsid w:val="00910323"/>
  </w:style>
  <w:style w:type="character" w:customStyle="1" w:styleId="Heading3Char">
    <w:name w:val="Heading 3 Char"/>
    <w:basedOn w:val="DefaultParagraphFont"/>
    <w:link w:val="Heading3"/>
    <w:uiPriority w:val="9"/>
    <w:rsid w:val="005D0DC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D0D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DC7"/>
  </w:style>
  <w:style w:type="character" w:styleId="Emphasis">
    <w:name w:val="Emphasis"/>
    <w:basedOn w:val="DefaultParagraphFont"/>
    <w:uiPriority w:val="20"/>
    <w:qFormat/>
    <w:rsid w:val="005D0DC7"/>
    <w:rPr>
      <w:i/>
      <w:iCs/>
    </w:rPr>
  </w:style>
  <w:style w:type="character" w:styleId="Strong">
    <w:name w:val="Strong"/>
    <w:basedOn w:val="DefaultParagraphFont"/>
    <w:uiPriority w:val="22"/>
    <w:qFormat/>
    <w:rsid w:val="005D0DC7"/>
    <w:rPr>
      <w:b/>
      <w:bCs/>
    </w:rPr>
  </w:style>
  <w:style w:type="paragraph" w:customStyle="1" w:styleId="Heading0">
    <w:name w:val="Heading 0."/>
    <w:basedOn w:val="Heading1"/>
    <w:qFormat/>
    <w:rsid w:val="00B97191"/>
    <w:pPr>
      <w:jc w:val="center"/>
    </w:pPr>
    <w:rPr>
      <w:b/>
    </w:rPr>
  </w:style>
  <w:style w:type="character" w:styleId="Hyperlink">
    <w:name w:val="Hyperlink"/>
    <w:basedOn w:val="DefaultParagraphFont"/>
    <w:uiPriority w:val="99"/>
    <w:unhideWhenUsed/>
    <w:rsid w:val="00491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3794">
      <w:bodyDiv w:val="1"/>
      <w:marLeft w:val="0"/>
      <w:marRight w:val="0"/>
      <w:marTop w:val="0"/>
      <w:marBottom w:val="0"/>
      <w:divBdr>
        <w:top w:val="none" w:sz="0" w:space="0" w:color="auto"/>
        <w:left w:val="none" w:sz="0" w:space="0" w:color="auto"/>
        <w:bottom w:val="none" w:sz="0" w:space="0" w:color="auto"/>
        <w:right w:val="none" w:sz="0" w:space="0" w:color="auto"/>
      </w:divBdr>
      <w:divsChild>
        <w:div w:id="1824083437">
          <w:marLeft w:val="0"/>
          <w:marRight w:val="0"/>
          <w:marTop w:val="0"/>
          <w:marBottom w:val="0"/>
          <w:divBdr>
            <w:top w:val="none" w:sz="0" w:space="0" w:color="auto"/>
            <w:left w:val="none" w:sz="0" w:space="0" w:color="auto"/>
            <w:bottom w:val="none" w:sz="0" w:space="0" w:color="auto"/>
            <w:right w:val="none" w:sz="0" w:space="0" w:color="auto"/>
          </w:divBdr>
          <w:divsChild>
            <w:div w:id="1051152466">
              <w:marLeft w:val="0"/>
              <w:marRight w:val="0"/>
              <w:marTop w:val="0"/>
              <w:marBottom w:val="0"/>
              <w:divBdr>
                <w:top w:val="none" w:sz="0" w:space="0" w:color="auto"/>
                <w:left w:val="none" w:sz="0" w:space="0" w:color="auto"/>
                <w:bottom w:val="none" w:sz="0" w:space="0" w:color="auto"/>
                <w:right w:val="none" w:sz="0" w:space="0" w:color="auto"/>
              </w:divBdr>
            </w:div>
          </w:divsChild>
        </w:div>
        <w:div w:id="1151558083">
          <w:marLeft w:val="0"/>
          <w:marRight w:val="0"/>
          <w:marTop w:val="75"/>
          <w:marBottom w:val="0"/>
          <w:divBdr>
            <w:top w:val="none" w:sz="0" w:space="0" w:color="auto"/>
            <w:left w:val="none" w:sz="0" w:space="0" w:color="auto"/>
            <w:bottom w:val="none" w:sz="0" w:space="0" w:color="auto"/>
            <w:right w:val="none" w:sz="0" w:space="0" w:color="auto"/>
          </w:divBdr>
          <w:divsChild>
            <w:div w:id="147943514">
              <w:marLeft w:val="0"/>
              <w:marRight w:val="0"/>
              <w:marTop w:val="0"/>
              <w:marBottom w:val="0"/>
              <w:divBdr>
                <w:top w:val="none" w:sz="0" w:space="0" w:color="auto"/>
                <w:left w:val="none" w:sz="0" w:space="0" w:color="auto"/>
                <w:bottom w:val="none" w:sz="0" w:space="0" w:color="auto"/>
                <w:right w:val="none" w:sz="0" w:space="0" w:color="auto"/>
              </w:divBdr>
              <w:divsChild>
                <w:div w:id="1015155049">
                  <w:marLeft w:val="0"/>
                  <w:marRight w:val="0"/>
                  <w:marTop w:val="0"/>
                  <w:marBottom w:val="0"/>
                  <w:divBdr>
                    <w:top w:val="none" w:sz="0" w:space="0" w:color="auto"/>
                    <w:left w:val="none" w:sz="0" w:space="0" w:color="auto"/>
                    <w:bottom w:val="none" w:sz="0" w:space="0" w:color="auto"/>
                    <w:right w:val="none" w:sz="0" w:space="0" w:color="auto"/>
                  </w:divBdr>
                  <w:divsChild>
                    <w:div w:id="1630863934">
                      <w:marLeft w:val="0"/>
                      <w:marRight w:val="0"/>
                      <w:marTop w:val="0"/>
                      <w:marBottom w:val="0"/>
                      <w:divBdr>
                        <w:top w:val="none" w:sz="0" w:space="0" w:color="auto"/>
                        <w:left w:val="none" w:sz="0" w:space="0" w:color="auto"/>
                        <w:bottom w:val="none" w:sz="0" w:space="0" w:color="auto"/>
                        <w:right w:val="none" w:sz="0" w:space="0" w:color="auto"/>
                      </w:divBdr>
                    </w:div>
                    <w:div w:id="809009128">
                      <w:marLeft w:val="0"/>
                      <w:marRight w:val="0"/>
                      <w:marTop w:val="0"/>
                      <w:marBottom w:val="0"/>
                      <w:divBdr>
                        <w:top w:val="none" w:sz="0" w:space="0" w:color="auto"/>
                        <w:left w:val="none" w:sz="0" w:space="0" w:color="auto"/>
                        <w:bottom w:val="none" w:sz="0" w:space="0" w:color="auto"/>
                        <w:right w:val="none" w:sz="0" w:space="0" w:color="auto"/>
                      </w:divBdr>
                    </w:div>
                    <w:div w:id="5874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5613">
      <w:bodyDiv w:val="1"/>
      <w:marLeft w:val="0"/>
      <w:marRight w:val="0"/>
      <w:marTop w:val="0"/>
      <w:marBottom w:val="0"/>
      <w:divBdr>
        <w:top w:val="none" w:sz="0" w:space="0" w:color="auto"/>
        <w:left w:val="none" w:sz="0" w:space="0" w:color="auto"/>
        <w:bottom w:val="none" w:sz="0" w:space="0" w:color="auto"/>
        <w:right w:val="none" w:sz="0" w:space="0" w:color="auto"/>
      </w:divBdr>
      <w:divsChild>
        <w:div w:id="200749567">
          <w:marLeft w:val="0"/>
          <w:marRight w:val="0"/>
          <w:marTop w:val="0"/>
          <w:marBottom w:val="0"/>
          <w:divBdr>
            <w:top w:val="none" w:sz="0" w:space="0" w:color="auto"/>
            <w:left w:val="none" w:sz="0" w:space="0" w:color="auto"/>
            <w:bottom w:val="none" w:sz="0" w:space="0" w:color="auto"/>
            <w:right w:val="none" w:sz="0" w:space="0" w:color="auto"/>
          </w:divBdr>
        </w:div>
      </w:divsChild>
    </w:div>
    <w:div w:id="1110976044">
      <w:bodyDiv w:val="1"/>
      <w:marLeft w:val="0"/>
      <w:marRight w:val="0"/>
      <w:marTop w:val="0"/>
      <w:marBottom w:val="0"/>
      <w:divBdr>
        <w:top w:val="none" w:sz="0" w:space="0" w:color="auto"/>
        <w:left w:val="none" w:sz="0" w:space="0" w:color="auto"/>
        <w:bottom w:val="none" w:sz="0" w:space="0" w:color="auto"/>
        <w:right w:val="none" w:sz="0" w:space="0" w:color="auto"/>
      </w:divBdr>
    </w:div>
    <w:div w:id="1207567825">
      <w:bodyDiv w:val="1"/>
      <w:marLeft w:val="0"/>
      <w:marRight w:val="0"/>
      <w:marTop w:val="0"/>
      <w:marBottom w:val="0"/>
      <w:divBdr>
        <w:top w:val="none" w:sz="0" w:space="0" w:color="auto"/>
        <w:left w:val="none" w:sz="0" w:space="0" w:color="auto"/>
        <w:bottom w:val="none" w:sz="0" w:space="0" w:color="auto"/>
        <w:right w:val="none" w:sz="0" w:space="0" w:color="auto"/>
      </w:divBdr>
    </w:div>
    <w:div w:id="15588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guel.martinez@acer.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
</file>

<file path=customXml/item2.xml><?xml version="1.0" encoding="utf-8"?>
<p:properties xmlns:p="http://schemas.microsoft.com/office/2006/metadata/properties" xmlns:xsi="http://www.w3.org/2001/XMLSchema-instance" xmlns:pc="http://schemas.microsoft.com/office/infopath/2007/PartnerControls">
  <documentManagement>
    <Applicable_x0020_Start_x0020_Date xmlns="631298fc-6a88-4548-b7d9-3b164918c4a3" xsi:nil="true"/>
    <_Status xmlns="http://schemas.microsoft.com/sharepoint/v3/fields">Draft</_Status>
    <Meeting_x0020_Date xmlns="631298fc-6a88-4548-b7d9-3b164918c4a3" xsi:nil="tru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2017-04-13T08:57:37+00:00</Publication_x0020_Date_x003a_>
  </documentManagement>
</p:properties>
</file>

<file path=customXml/item3.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398075B46A429944B8FA8EE576826FF6" ma:contentTypeVersion="2" ma:contentTypeDescription="Documents not produced by Ofgem" ma:contentTypeScope="" ma:versionID="0c41d5abb1120207690c6b3801e08b58">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e941236d792be400b39bad88d25415ea"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773578-b348-4185-91b0-0c3a7eda8d2a" ContentTypeId="0x010100728A6C48D06C0D459BAA78C74513A0FC"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448E-F797-4D3C-A8D3-6A9CAF5251AD}"/>
</file>

<file path=customXml/itemProps2.xml><?xml version="1.0" encoding="utf-8"?>
<ds:datastoreItem xmlns:ds="http://schemas.openxmlformats.org/officeDocument/2006/customXml" ds:itemID="{AF977D4E-F5A3-4D0D-84AA-7369D91B9512}">
  <ds:schemaRefs>
    <ds:schemaRef ds:uri="http://purl.org/dc/elements/1.1/"/>
    <ds:schemaRef ds:uri="http://www.w3.org/XML/1998/namespace"/>
    <ds:schemaRef ds:uri="http://purl.org/dc/terms/"/>
    <ds:schemaRef ds:uri="http://schemas.microsoft.com/sharepoint/v3/field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31298fc-6a88-4548-b7d9-3b164918c4a3"/>
    <ds:schemaRef ds:uri="http://schemas.microsoft.com/office/2006/metadata/properties"/>
  </ds:schemaRefs>
</ds:datastoreItem>
</file>

<file path=customXml/itemProps3.xml><?xml version="1.0" encoding="utf-8"?>
<ds:datastoreItem xmlns:ds="http://schemas.openxmlformats.org/officeDocument/2006/customXml" ds:itemID="{78253147-3A8B-4F2D-B70B-B55295D9E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E6D3C-47A1-429D-9A43-B28394597152}">
  <ds:schemaRefs>
    <ds:schemaRef ds:uri="http://schemas.microsoft.com/sharepoint/v3/contenttype/forms"/>
  </ds:schemaRefs>
</ds:datastoreItem>
</file>

<file path=customXml/itemProps5.xml><?xml version="1.0" encoding="utf-8"?>
<ds:datastoreItem xmlns:ds="http://schemas.openxmlformats.org/officeDocument/2006/customXml" ds:itemID="{A76B54A7-8D36-4623-B183-D09AFAA8DF88}">
  <ds:schemaRefs>
    <ds:schemaRef ds:uri="Microsoft.SharePoint.Taxonomy.ContentTypeSync"/>
  </ds:schemaRefs>
</ds:datastoreItem>
</file>

<file path=customXml/itemProps6.xml><?xml version="1.0" encoding="utf-8"?>
<ds:datastoreItem xmlns:ds="http://schemas.openxmlformats.org/officeDocument/2006/customXml" ds:itemID="{7FFC15BC-4727-4B32-9A30-0E7F125A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5111</Words>
  <Characters>29134</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ACER</Company>
  <LinksUpToDate>false</LinksUpToDate>
  <CharactersWithSpaces>34177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Martinez</dc:creator>
  <cp:keywords/>
  <dc:description/>
  <cp:lastModifiedBy>Miguel Martinez</cp:lastModifiedBy>
  <cp:revision>8</cp:revision>
  <cp:lastPrinted>2017-05-08T18:07:00Z</cp:lastPrinted>
  <dcterms:created xsi:type="dcterms:W3CDTF">2017-06-21T10:43:00Z</dcterms:created>
  <dcterms:modified xsi:type="dcterms:W3CDTF">2017-06-21T16:33:00Z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8dc53b8e-0e88-465f-a619-501550ca4b5d</vt:lpwstr>
  </property>
  <property fmtid="{D5CDD505-2E9C-101B-9397-08002B2CF9AE}" pid="3" name="bjSaver">
    <vt:lpwstr>LfnaiAwFHSC6vnhRQs6Mxn9UcYORJbLW</vt:lpwstr>
  </property>
  <property fmtid="{D5CDD505-2E9C-101B-9397-08002B2CF9AE}" pid="4" name="ContentTypeId">
    <vt:lpwstr>0x010100728A6C48D06C0D459BAA78C74513A0FC00398075B46A429944B8FA8EE576826FF6</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SecurityLabel">
    <vt:lpwstr>This item has no classification</vt:lpwstr>
  </property>
</Properties>
</file>